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445" w:rsidRDefault="00803445" w:rsidP="00960855">
      <w:pPr>
        <w:jc w:val="center"/>
      </w:pPr>
      <w:bookmarkStart w:id="0" w:name="_GoBack"/>
      <w:bookmarkEnd w:id="0"/>
    </w:p>
    <w:p w:rsidR="00960855" w:rsidRDefault="00960855" w:rsidP="00960855">
      <w:pPr>
        <w:jc w:val="center"/>
      </w:pPr>
    </w:p>
    <w:p w:rsidR="00960855" w:rsidRDefault="00960855" w:rsidP="00960855">
      <w:pPr>
        <w:jc w:val="center"/>
      </w:pPr>
    </w:p>
    <w:p w:rsidR="00960855" w:rsidRDefault="00960855" w:rsidP="00960855">
      <w:pPr>
        <w:jc w:val="center"/>
      </w:pPr>
    </w:p>
    <w:p w:rsidR="00960855" w:rsidRDefault="00960855" w:rsidP="00960855">
      <w:pPr>
        <w:jc w:val="center"/>
      </w:pPr>
    </w:p>
    <w:p w:rsidR="00960855" w:rsidRPr="00830610" w:rsidRDefault="00E207D3" w:rsidP="00960855">
      <w:pPr>
        <w:jc w:val="center"/>
        <w:rPr>
          <w:sz w:val="52"/>
          <w:szCs w:val="48"/>
        </w:rPr>
      </w:pPr>
      <w:r w:rsidRPr="00830610">
        <w:rPr>
          <w:sz w:val="56"/>
          <w:szCs w:val="48"/>
        </w:rPr>
        <w:t>The Status of Adolescent Girls in Belize</w:t>
      </w:r>
    </w:p>
    <w:p w:rsidR="00830610" w:rsidRDefault="00830610" w:rsidP="00960855">
      <w:pPr>
        <w:jc w:val="center"/>
        <w:rPr>
          <w:sz w:val="48"/>
          <w:szCs w:val="48"/>
        </w:rPr>
      </w:pPr>
    </w:p>
    <w:p w:rsidR="00E207D3" w:rsidRDefault="00E207D3" w:rsidP="00960855">
      <w:pPr>
        <w:jc w:val="center"/>
        <w:rPr>
          <w:sz w:val="48"/>
          <w:szCs w:val="48"/>
        </w:rPr>
      </w:pPr>
      <w:r>
        <w:rPr>
          <w:sz w:val="48"/>
          <w:szCs w:val="48"/>
        </w:rPr>
        <w:t xml:space="preserve">Results from the </w:t>
      </w:r>
    </w:p>
    <w:p w:rsidR="00960855" w:rsidRDefault="00960855" w:rsidP="00960855">
      <w:pPr>
        <w:jc w:val="center"/>
      </w:pPr>
      <w:r w:rsidRPr="009F2182">
        <w:rPr>
          <w:sz w:val="48"/>
          <w:szCs w:val="48"/>
        </w:rPr>
        <w:t>201</w:t>
      </w:r>
      <w:r w:rsidR="00793058" w:rsidRPr="009F2182">
        <w:rPr>
          <w:sz w:val="48"/>
          <w:szCs w:val="48"/>
        </w:rPr>
        <w:t>1</w:t>
      </w:r>
      <w:r w:rsidRPr="009F2182">
        <w:rPr>
          <w:sz w:val="48"/>
          <w:szCs w:val="48"/>
        </w:rPr>
        <w:t xml:space="preserve"> M</w:t>
      </w:r>
      <w:r w:rsidR="00E207D3">
        <w:rPr>
          <w:sz w:val="48"/>
          <w:szCs w:val="48"/>
        </w:rPr>
        <w:t>ultiple</w:t>
      </w:r>
      <w:r w:rsidRPr="009F2182">
        <w:rPr>
          <w:sz w:val="48"/>
          <w:szCs w:val="48"/>
        </w:rPr>
        <w:t xml:space="preserve"> I</w:t>
      </w:r>
      <w:r w:rsidR="00E207D3">
        <w:rPr>
          <w:sz w:val="48"/>
          <w:szCs w:val="48"/>
        </w:rPr>
        <w:t>ndicator</w:t>
      </w:r>
      <w:r w:rsidRPr="009F2182">
        <w:rPr>
          <w:sz w:val="48"/>
          <w:szCs w:val="48"/>
        </w:rPr>
        <w:t xml:space="preserve"> C</w:t>
      </w:r>
      <w:r w:rsidR="00E207D3">
        <w:rPr>
          <w:sz w:val="48"/>
          <w:szCs w:val="48"/>
        </w:rPr>
        <w:t>luster</w:t>
      </w:r>
      <w:r w:rsidRPr="009F2182">
        <w:rPr>
          <w:sz w:val="48"/>
          <w:szCs w:val="48"/>
        </w:rPr>
        <w:t xml:space="preserve"> S</w:t>
      </w:r>
      <w:r w:rsidR="00E207D3">
        <w:rPr>
          <w:sz w:val="48"/>
          <w:szCs w:val="48"/>
        </w:rPr>
        <w:t>urvey</w:t>
      </w:r>
      <w:r w:rsidRPr="009F2182">
        <w:rPr>
          <w:sz w:val="48"/>
          <w:szCs w:val="48"/>
        </w:rPr>
        <w:t xml:space="preserve"> (MICS4)</w:t>
      </w:r>
    </w:p>
    <w:p w:rsidR="0023559B" w:rsidRDefault="0023559B" w:rsidP="0023559B"/>
    <w:p w:rsidR="005616BD" w:rsidRDefault="005616BD" w:rsidP="0023559B"/>
    <w:p w:rsidR="005616BD" w:rsidRDefault="005616BD" w:rsidP="0023559B"/>
    <w:p w:rsidR="00830CDA" w:rsidRDefault="00830CDA" w:rsidP="0023559B"/>
    <w:p w:rsidR="00830CDA" w:rsidRDefault="00830CDA" w:rsidP="0023559B"/>
    <w:p w:rsidR="005616BD" w:rsidRDefault="005616BD" w:rsidP="0023559B">
      <w:pPr>
        <w:rPr>
          <w:b/>
          <w:sz w:val="32"/>
        </w:rPr>
      </w:pPr>
      <w:r w:rsidRPr="005616BD">
        <w:rPr>
          <w:b/>
          <w:sz w:val="32"/>
        </w:rPr>
        <w:t>Population Council</w:t>
      </w:r>
      <w:r w:rsidRPr="005616BD">
        <w:rPr>
          <w:b/>
          <w:sz w:val="32"/>
        </w:rPr>
        <w:tab/>
      </w:r>
      <w:r w:rsidRPr="005616BD">
        <w:rPr>
          <w:b/>
          <w:sz w:val="32"/>
        </w:rPr>
        <w:tab/>
      </w:r>
      <w:r w:rsidRPr="005616BD">
        <w:rPr>
          <w:b/>
          <w:sz w:val="32"/>
        </w:rPr>
        <w:tab/>
      </w:r>
      <w:r w:rsidRPr="005616BD">
        <w:rPr>
          <w:b/>
          <w:sz w:val="32"/>
        </w:rPr>
        <w:tab/>
      </w:r>
      <w:r w:rsidRPr="005616BD">
        <w:rPr>
          <w:b/>
          <w:sz w:val="32"/>
        </w:rPr>
        <w:tab/>
      </w:r>
      <w:r w:rsidRPr="005616BD">
        <w:rPr>
          <w:b/>
          <w:sz w:val="32"/>
        </w:rPr>
        <w:tab/>
      </w:r>
      <w:r w:rsidRPr="005616BD">
        <w:rPr>
          <w:b/>
          <w:sz w:val="32"/>
        </w:rPr>
        <w:tab/>
        <w:t>UNICEF, Belize</w:t>
      </w:r>
    </w:p>
    <w:p w:rsidR="00830CDA" w:rsidRPr="00830CDA" w:rsidRDefault="008A2284" w:rsidP="0023559B">
      <w:pPr>
        <w:rPr>
          <w:sz w:val="32"/>
        </w:rPr>
      </w:pPr>
      <w:r>
        <w:rPr>
          <w:noProof/>
          <w:sz w:val="32"/>
        </w:rPr>
        <w:drawing>
          <wp:inline distT="0" distB="0" distL="0" distR="0">
            <wp:extent cx="2171700" cy="343432"/>
            <wp:effectExtent l="19050" t="0" r="0" b="0"/>
            <wp:docPr id="2" name="Picture 1" descr="P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ouncil.jpg"/>
                    <pic:cNvPicPr/>
                  </pic:nvPicPr>
                  <pic:blipFill>
                    <a:blip r:embed="rId9"/>
                    <a:stretch>
                      <a:fillRect/>
                    </a:stretch>
                  </pic:blipFill>
                  <pic:spPr>
                    <a:xfrm>
                      <a:off x="0" y="0"/>
                      <a:ext cx="2171700" cy="343432"/>
                    </a:xfrm>
                    <a:prstGeom prst="rect">
                      <a:avLst/>
                    </a:prstGeom>
                  </pic:spPr>
                </pic:pic>
              </a:graphicData>
            </a:graphic>
          </wp:inline>
        </w:drawing>
      </w:r>
      <w:r w:rsidR="00830CDA" w:rsidRPr="00830CDA">
        <w:rPr>
          <w:sz w:val="32"/>
        </w:rPr>
        <w:tab/>
      </w:r>
      <w:r w:rsidR="00830CDA" w:rsidRPr="00830CDA">
        <w:rPr>
          <w:sz w:val="32"/>
        </w:rPr>
        <w:tab/>
      </w:r>
      <w:r w:rsidR="00830CDA" w:rsidRPr="00830CDA">
        <w:rPr>
          <w:sz w:val="32"/>
        </w:rPr>
        <w:tab/>
      </w:r>
      <w:r w:rsidR="00830CDA" w:rsidRPr="00830CDA">
        <w:rPr>
          <w:sz w:val="32"/>
        </w:rPr>
        <w:tab/>
      </w:r>
      <w:r w:rsidR="00830CDA" w:rsidRPr="00830CDA">
        <w:rPr>
          <w:sz w:val="32"/>
        </w:rPr>
        <w:tab/>
      </w:r>
      <w:r w:rsidR="00830CDA" w:rsidRPr="00830CDA">
        <w:rPr>
          <w:sz w:val="32"/>
        </w:rPr>
        <w:tab/>
      </w:r>
      <w:r w:rsidR="00830CDA" w:rsidRPr="00830CDA">
        <w:rPr>
          <w:sz w:val="32"/>
        </w:rPr>
        <w:tab/>
      </w:r>
      <w:r w:rsidR="00830CDA" w:rsidRPr="00830CDA">
        <w:rPr>
          <w:sz w:val="32"/>
        </w:rPr>
        <w:tab/>
      </w:r>
      <w:r w:rsidR="00830CDA" w:rsidRPr="00830CDA">
        <w:rPr>
          <w:sz w:val="32"/>
        </w:rPr>
        <w:tab/>
      </w:r>
    </w:p>
    <w:p w:rsidR="00830CDA" w:rsidRPr="005616BD" w:rsidRDefault="00830CDA" w:rsidP="00830CDA">
      <w:pPr>
        <w:jc w:val="center"/>
        <w:rPr>
          <w:b/>
          <w:sz w:val="32"/>
        </w:rPr>
        <w:sectPr w:rsidR="00830CDA" w:rsidRPr="005616BD" w:rsidSect="005F7CAC">
          <w:footerReference w:type="default" r:id="rId10"/>
          <w:pgSz w:w="12240" w:h="15840"/>
          <w:pgMar w:top="1440" w:right="1440" w:bottom="1440" w:left="1440" w:header="720" w:footer="720" w:gutter="0"/>
          <w:cols w:space="720"/>
          <w:titlePg/>
          <w:docGrid w:linePitch="299"/>
        </w:sectPr>
      </w:pPr>
      <w:r>
        <w:rPr>
          <w:b/>
          <w:sz w:val="32"/>
        </w:rPr>
        <w:t>April 2013</w:t>
      </w:r>
    </w:p>
    <w:sdt>
      <w:sdtPr>
        <w:rPr>
          <w:smallCaps w:val="0"/>
          <w:spacing w:val="0"/>
          <w:sz w:val="22"/>
          <w:szCs w:val="22"/>
          <w:lang w:bidi="ar-SA"/>
        </w:rPr>
        <w:id w:val="327022988"/>
        <w:docPartObj>
          <w:docPartGallery w:val="Table of Contents"/>
          <w:docPartUnique/>
        </w:docPartObj>
      </w:sdtPr>
      <w:sdtEndPr>
        <w:rPr>
          <w:b/>
          <w:bCs/>
          <w:noProof/>
        </w:rPr>
      </w:sdtEndPr>
      <w:sdtContent>
        <w:p w:rsidR="0023559B" w:rsidRDefault="0023559B">
          <w:pPr>
            <w:pStyle w:val="TOCHeading"/>
          </w:pPr>
          <w:r>
            <w:t>Table of Contents</w:t>
          </w:r>
        </w:p>
        <w:p w:rsidR="00563C17" w:rsidRPr="005F7CAC" w:rsidRDefault="004F17C6">
          <w:pPr>
            <w:pStyle w:val="TOC1"/>
            <w:tabs>
              <w:tab w:val="right" w:leader="dot" w:pos="9350"/>
            </w:tabs>
            <w:rPr>
              <w:rFonts w:eastAsiaTheme="minorEastAsia" w:cstheme="minorBidi"/>
              <w:b w:val="0"/>
              <w:noProof/>
              <w:lang w:eastAsia="ja-JP"/>
            </w:rPr>
          </w:pPr>
          <w:r>
            <w:rPr>
              <w:b w:val="0"/>
            </w:rPr>
            <w:fldChar w:fldCharType="begin"/>
          </w:r>
          <w:r w:rsidR="0023559B">
            <w:instrText xml:space="preserve"> TOC \o "1-3" \h \z \u </w:instrText>
          </w:r>
          <w:r>
            <w:rPr>
              <w:b w:val="0"/>
            </w:rPr>
            <w:fldChar w:fldCharType="separate"/>
          </w:r>
          <w:r w:rsidR="00563C17" w:rsidRPr="005F7CAC">
            <w:rPr>
              <w:noProof/>
            </w:rPr>
            <w:t>Section 1: Background Notes</w:t>
          </w:r>
          <w:r w:rsidR="00563C17" w:rsidRPr="005F7CAC">
            <w:rPr>
              <w:noProof/>
            </w:rPr>
            <w:tab/>
          </w:r>
          <w:r w:rsidRPr="005F7CAC">
            <w:rPr>
              <w:noProof/>
            </w:rPr>
            <w:fldChar w:fldCharType="begin"/>
          </w:r>
          <w:r w:rsidR="00563C17" w:rsidRPr="005F7CAC">
            <w:rPr>
              <w:noProof/>
            </w:rPr>
            <w:instrText xml:space="preserve"> PAGEREF _Toc219281352 \h </w:instrText>
          </w:r>
          <w:r w:rsidRPr="005F7CAC">
            <w:rPr>
              <w:noProof/>
            </w:rPr>
          </w:r>
          <w:r w:rsidRPr="005F7CAC">
            <w:rPr>
              <w:noProof/>
            </w:rPr>
            <w:fldChar w:fldCharType="separate"/>
          </w:r>
          <w:r w:rsidR="00981392">
            <w:rPr>
              <w:noProof/>
            </w:rPr>
            <w:t>3</w:t>
          </w:r>
          <w:r w:rsidRPr="005F7CAC">
            <w:rPr>
              <w:noProof/>
            </w:rPr>
            <w:fldChar w:fldCharType="end"/>
          </w:r>
        </w:p>
        <w:p w:rsidR="00563C17" w:rsidRPr="005F7CAC" w:rsidRDefault="00563C17">
          <w:pPr>
            <w:pStyle w:val="TOC2"/>
            <w:tabs>
              <w:tab w:val="right" w:leader="dot" w:pos="9350"/>
            </w:tabs>
            <w:rPr>
              <w:rFonts w:eastAsiaTheme="minorEastAsia" w:cstheme="minorBidi"/>
              <w:b w:val="0"/>
              <w:noProof/>
              <w:sz w:val="24"/>
              <w:szCs w:val="24"/>
              <w:lang w:eastAsia="ja-JP"/>
            </w:rPr>
          </w:pPr>
          <w:r w:rsidRPr="005F7CAC">
            <w:rPr>
              <w:noProof/>
              <w:sz w:val="24"/>
              <w:szCs w:val="24"/>
            </w:rPr>
            <w:t>Foreword</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_Toc219281353 \h </w:instrText>
          </w:r>
          <w:r w:rsidR="004F17C6" w:rsidRPr="005F7CAC">
            <w:rPr>
              <w:noProof/>
              <w:sz w:val="24"/>
              <w:szCs w:val="24"/>
            </w:rPr>
          </w:r>
          <w:r w:rsidR="004F17C6" w:rsidRPr="005F7CAC">
            <w:rPr>
              <w:noProof/>
              <w:sz w:val="24"/>
              <w:szCs w:val="24"/>
            </w:rPr>
            <w:fldChar w:fldCharType="separate"/>
          </w:r>
          <w:r w:rsidR="00981392">
            <w:rPr>
              <w:noProof/>
              <w:sz w:val="24"/>
              <w:szCs w:val="24"/>
            </w:rPr>
            <w:t>3</w:t>
          </w:r>
          <w:r w:rsidR="004F17C6" w:rsidRPr="005F7CAC">
            <w:rPr>
              <w:noProof/>
              <w:sz w:val="24"/>
              <w:szCs w:val="24"/>
            </w:rPr>
            <w:fldChar w:fldCharType="end"/>
          </w:r>
        </w:p>
        <w:p w:rsidR="00563C17" w:rsidRPr="005F7CAC" w:rsidRDefault="00563C17">
          <w:pPr>
            <w:pStyle w:val="TOC2"/>
            <w:tabs>
              <w:tab w:val="right" w:leader="dot" w:pos="9350"/>
            </w:tabs>
            <w:rPr>
              <w:rFonts w:eastAsiaTheme="minorEastAsia" w:cstheme="minorBidi"/>
              <w:b w:val="0"/>
              <w:noProof/>
              <w:sz w:val="24"/>
              <w:szCs w:val="24"/>
              <w:lang w:eastAsia="ja-JP"/>
            </w:rPr>
          </w:pPr>
          <w:r w:rsidRPr="005F7CAC">
            <w:rPr>
              <w:noProof/>
              <w:sz w:val="24"/>
              <w:szCs w:val="24"/>
            </w:rPr>
            <w:t>Technical Notes</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_Toc219281354 \h </w:instrText>
          </w:r>
          <w:r w:rsidR="004F17C6" w:rsidRPr="005F7CAC">
            <w:rPr>
              <w:noProof/>
              <w:sz w:val="24"/>
              <w:szCs w:val="24"/>
            </w:rPr>
          </w:r>
          <w:r w:rsidR="004F17C6" w:rsidRPr="005F7CAC">
            <w:rPr>
              <w:noProof/>
              <w:sz w:val="24"/>
              <w:szCs w:val="24"/>
            </w:rPr>
            <w:fldChar w:fldCharType="separate"/>
          </w:r>
          <w:r w:rsidR="00981392">
            <w:rPr>
              <w:noProof/>
              <w:sz w:val="24"/>
              <w:szCs w:val="24"/>
            </w:rPr>
            <w:t>3</w:t>
          </w:r>
          <w:r w:rsidR="004F17C6" w:rsidRPr="005F7CAC">
            <w:rPr>
              <w:noProof/>
              <w:sz w:val="24"/>
              <w:szCs w:val="24"/>
            </w:rPr>
            <w:fldChar w:fldCharType="end"/>
          </w:r>
        </w:p>
        <w:p w:rsidR="00563C17" w:rsidRPr="005F7CAC" w:rsidRDefault="00563C17">
          <w:pPr>
            <w:pStyle w:val="TOC1"/>
            <w:tabs>
              <w:tab w:val="right" w:leader="dot" w:pos="9350"/>
            </w:tabs>
            <w:rPr>
              <w:rFonts w:eastAsiaTheme="minorEastAsia" w:cstheme="minorBidi"/>
              <w:b w:val="0"/>
              <w:noProof/>
              <w:lang w:eastAsia="ja-JP"/>
            </w:rPr>
          </w:pPr>
          <w:r w:rsidRPr="005F7CAC">
            <w:rPr>
              <w:noProof/>
            </w:rPr>
            <w:t>Section 2: Introduction</w:t>
          </w:r>
          <w:r w:rsidRPr="005F7CAC">
            <w:rPr>
              <w:noProof/>
            </w:rPr>
            <w:tab/>
          </w:r>
          <w:r w:rsidR="004F17C6" w:rsidRPr="005F7CAC">
            <w:rPr>
              <w:noProof/>
            </w:rPr>
            <w:fldChar w:fldCharType="begin"/>
          </w:r>
          <w:r w:rsidRPr="005F7CAC">
            <w:rPr>
              <w:noProof/>
            </w:rPr>
            <w:instrText xml:space="preserve"> PAGEREF _Toc219281355 \h </w:instrText>
          </w:r>
          <w:r w:rsidR="004F17C6" w:rsidRPr="005F7CAC">
            <w:rPr>
              <w:noProof/>
            </w:rPr>
          </w:r>
          <w:r w:rsidR="004F17C6" w:rsidRPr="005F7CAC">
            <w:rPr>
              <w:noProof/>
            </w:rPr>
            <w:fldChar w:fldCharType="separate"/>
          </w:r>
          <w:r w:rsidR="00981392">
            <w:rPr>
              <w:noProof/>
            </w:rPr>
            <w:t>5</w:t>
          </w:r>
          <w:r w:rsidR="004F17C6" w:rsidRPr="005F7CAC">
            <w:rPr>
              <w:noProof/>
            </w:rPr>
            <w:fldChar w:fldCharType="end"/>
          </w:r>
        </w:p>
        <w:p w:rsidR="00563C17" w:rsidRPr="005F7CAC" w:rsidRDefault="00563C17">
          <w:pPr>
            <w:pStyle w:val="TOC2"/>
            <w:tabs>
              <w:tab w:val="right" w:leader="dot" w:pos="9350"/>
            </w:tabs>
            <w:rPr>
              <w:rFonts w:eastAsiaTheme="minorEastAsia" w:cstheme="minorBidi"/>
              <w:b w:val="0"/>
              <w:noProof/>
              <w:sz w:val="24"/>
              <w:szCs w:val="24"/>
              <w:lang w:eastAsia="ja-JP"/>
            </w:rPr>
          </w:pPr>
          <w:r w:rsidRPr="005F7CAC">
            <w:rPr>
              <w:noProof/>
              <w:sz w:val="24"/>
              <w:szCs w:val="24"/>
            </w:rPr>
            <w:t>Background on Collaboration</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_Toc219281356 \h </w:instrText>
          </w:r>
          <w:r w:rsidR="004F17C6" w:rsidRPr="005F7CAC">
            <w:rPr>
              <w:noProof/>
              <w:sz w:val="24"/>
              <w:szCs w:val="24"/>
            </w:rPr>
          </w:r>
          <w:r w:rsidR="004F17C6" w:rsidRPr="005F7CAC">
            <w:rPr>
              <w:noProof/>
              <w:sz w:val="24"/>
              <w:szCs w:val="24"/>
            </w:rPr>
            <w:fldChar w:fldCharType="separate"/>
          </w:r>
          <w:r w:rsidR="00981392">
            <w:rPr>
              <w:noProof/>
              <w:sz w:val="24"/>
              <w:szCs w:val="24"/>
            </w:rPr>
            <w:t>5</w:t>
          </w:r>
          <w:r w:rsidR="004F17C6" w:rsidRPr="005F7CAC">
            <w:rPr>
              <w:noProof/>
              <w:sz w:val="24"/>
              <w:szCs w:val="24"/>
            </w:rPr>
            <w:fldChar w:fldCharType="end"/>
          </w:r>
        </w:p>
        <w:p w:rsidR="00563C17" w:rsidRPr="005F7CAC" w:rsidRDefault="00563C17">
          <w:pPr>
            <w:pStyle w:val="TOC2"/>
            <w:tabs>
              <w:tab w:val="right" w:leader="dot" w:pos="9350"/>
            </w:tabs>
            <w:rPr>
              <w:rFonts w:eastAsiaTheme="minorEastAsia" w:cstheme="minorBidi"/>
              <w:b w:val="0"/>
              <w:noProof/>
              <w:sz w:val="24"/>
              <w:szCs w:val="24"/>
              <w:lang w:eastAsia="ja-JP"/>
            </w:rPr>
          </w:pPr>
          <w:r w:rsidRPr="005F7CAC">
            <w:rPr>
              <w:noProof/>
              <w:sz w:val="24"/>
              <w:szCs w:val="24"/>
            </w:rPr>
            <w:t>Why Girls?</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_Toc219281357 \h </w:instrText>
          </w:r>
          <w:r w:rsidR="004F17C6" w:rsidRPr="005F7CAC">
            <w:rPr>
              <w:noProof/>
              <w:sz w:val="24"/>
              <w:szCs w:val="24"/>
            </w:rPr>
          </w:r>
          <w:r w:rsidR="004F17C6" w:rsidRPr="005F7CAC">
            <w:rPr>
              <w:noProof/>
              <w:sz w:val="24"/>
              <w:szCs w:val="24"/>
            </w:rPr>
            <w:fldChar w:fldCharType="separate"/>
          </w:r>
          <w:r w:rsidR="00981392">
            <w:rPr>
              <w:noProof/>
              <w:sz w:val="24"/>
              <w:szCs w:val="24"/>
            </w:rPr>
            <w:t>5</w:t>
          </w:r>
          <w:r w:rsidR="004F17C6" w:rsidRPr="005F7CAC">
            <w:rPr>
              <w:noProof/>
              <w:sz w:val="24"/>
              <w:szCs w:val="24"/>
            </w:rPr>
            <w:fldChar w:fldCharType="end"/>
          </w:r>
        </w:p>
        <w:p w:rsidR="00563C17" w:rsidRPr="005F7CAC" w:rsidRDefault="00563C17">
          <w:pPr>
            <w:pStyle w:val="TOC1"/>
            <w:tabs>
              <w:tab w:val="right" w:leader="dot" w:pos="9350"/>
            </w:tabs>
            <w:rPr>
              <w:rFonts w:eastAsiaTheme="minorEastAsia" w:cstheme="minorBidi"/>
              <w:b w:val="0"/>
              <w:noProof/>
              <w:lang w:eastAsia="ja-JP"/>
            </w:rPr>
          </w:pPr>
          <w:r w:rsidRPr="005F7CAC">
            <w:rPr>
              <w:noProof/>
            </w:rPr>
            <w:t>Section 3: Results from the MICS4 Analysis</w:t>
          </w:r>
          <w:r w:rsidRPr="005F7CAC">
            <w:rPr>
              <w:noProof/>
            </w:rPr>
            <w:tab/>
          </w:r>
          <w:r w:rsidR="004F17C6" w:rsidRPr="005F7CAC">
            <w:rPr>
              <w:noProof/>
            </w:rPr>
            <w:fldChar w:fldCharType="begin"/>
          </w:r>
          <w:r w:rsidRPr="005F7CAC">
            <w:rPr>
              <w:noProof/>
            </w:rPr>
            <w:instrText xml:space="preserve"> PAGEREF _Toc219281358 \h </w:instrText>
          </w:r>
          <w:r w:rsidR="004F17C6" w:rsidRPr="005F7CAC">
            <w:rPr>
              <w:noProof/>
            </w:rPr>
          </w:r>
          <w:r w:rsidR="004F17C6" w:rsidRPr="005F7CAC">
            <w:rPr>
              <w:noProof/>
            </w:rPr>
            <w:fldChar w:fldCharType="separate"/>
          </w:r>
          <w:r w:rsidR="00981392">
            <w:rPr>
              <w:noProof/>
            </w:rPr>
            <w:t>6</w:t>
          </w:r>
          <w:r w:rsidR="004F17C6" w:rsidRPr="005F7CAC">
            <w:rPr>
              <w:noProof/>
            </w:rPr>
            <w:fldChar w:fldCharType="end"/>
          </w:r>
        </w:p>
        <w:p w:rsidR="00563C17" w:rsidRPr="005F7CAC" w:rsidRDefault="00563C17">
          <w:pPr>
            <w:pStyle w:val="TOC2"/>
            <w:tabs>
              <w:tab w:val="right" w:leader="dot" w:pos="9350"/>
            </w:tabs>
            <w:rPr>
              <w:rFonts w:eastAsiaTheme="minorEastAsia" w:cstheme="minorBidi"/>
              <w:b w:val="0"/>
              <w:noProof/>
              <w:sz w:val="24"/>
              <w:szCs w:val="24"/>
              <w:lang w:eastAsia="ja-JP"/>
            </w:rPr>
          </w:pPr>
          <w:r w:rsidRPr="005F7CAC">
            <w:rPr>
              <w:noProof/>
              <w:sz w:val="24"/>
              <w:szCs w:val="24"/>
            </w:rPr>
            <w:t>Urban/Rural Distribution</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_Toc219281359 \h </w:instrText>
          </w:r>
          <w:r w:rsidR="004F17C6" w:rsidRPr="005F7CAC">
            <w:rPr>
              <w:noProof/>
              <w:sz w:val="24"/>
              <w:szCs w:val="24"/>
            </w:rPr>
          </w:r>
          <w:r w:rsidR="004F17C6" w:rsidRPr="005F7CAC">
            <w:rPr>
              <w:noProof/>
              <w:sz w:val="24"/>
              <w:szCs w:val="24"/>
            </w:rPr>
            <w:fldChar w:fldCharType="separate"/>
          </w:r>
          <w:r w:rsidR="00981392">
            <w:rPr>
              <w:noProof/>
              <w:sz w:val="24"/>
              <w:szCs w:val="24"/>
            </w:rPr>
            <w:t>6</w:t>
          </w:r>
          <w:r w:rsidR="004F17C6" w:rsidRPr="005F7CAC">
            <w:rPr>
              <w:noProof/>
              <w:sz w:val="24"/>
              <w:szCs w:val="24"/>
            </w:rPr>
            <w:fldChar w:fldCharType="end"/>
          </w:r>
        </w:p>
        <w:p w:rsidR="00563C17" w:rsidRPr="005F7CAC" w:rsidRDefault="00563C17">
          <w:pPr>
            <w:pStyle w:val="TOC2"/>
            <w:tabs>
              <w:tab w:val="right" w:leader="dot" w:pos="9350"/>
            </w:tabs>
            <w:rPr>
              <w:rFonts w:eastAsiaTheme="minorEastAsia" w:cstheme="minorBidi"/>
              <w:b w:val="0"/>
              <w:noProof/>
              <w:sz w:val="24"/>
              <w:szCs w:val="24"/>
              <w:lang w:eastAsia="ja-JP"/>
            </w:rPr>
          </w:pPr>
          <w:r w:rsidRPr="005F7CAC">
            <w:rPr>
              <w:noProof/>
              <w:sz w:val="24"/>
              <w:szCs w:val="24"/>
            </w:rPr>
            <w:t>Parental Residence in Household (or Household Composition)</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_Toc219281360 \h </w:instrText>
          </w:r>
          <w:r w:rsidR="004F17C6" w:rsidRPr="005F7CAC">
            <w:rPr>
              <w:noProof/>
              <w:sz w:val="24"/>
              <w:szCs w:val="24"/>
            </w:rPr>
          </w:r>
          <w:r w:rsidR="004F17C6" w:rsidRPr="005F7CAC">
            <w:rPr>
              <w:noProof/>
              <w:sz w:val="24"/>
              <w:szCs w:val="24"/>
            </w:rPr>
            <w:fldChar w:fldCharType="separate"/>
          </w:r>
          <w:r w:rsidR="00981392">
            <w:rPr>
              <w:noProof/>
              <w:sz w:val="24"/>
              <w:szCs w:val="24"/>
            </w:rPr>
            <w:t>8</w:t>
          </w:r>
          <w:r w:rsidR="004F17C6" w:rsidRPr="005F7CAC">
            <w:rPr>
              <w:noProof/>
              <w:sz w:val="24"/>
              <w:szCs w:val="24"/>
            </w:rPr>
            <w:fldChar w:fldCharType="end"/>
          </w:r>
        </w:p>
        <w:p w:rsidR="00563C17" w:rsidRPr="005F7CAC" w:rsidRDefault="00563C17">
          <w:pPr>
            <w:pStyle w:val="TOC2"/>
            <w:tabs>
              <w:tab w:val="right" w:leader="dot" w:pos="9350"/>
            </w:tabs>
            <w:rPr>
              <w:rFonts w:eastAsiaTheme="minorEastAsia" w:cstheme="minorBidi"/>
              <w:b w:val="0"/>
              <w:noProof/>
              <w:sz w:val="24"/>
              <w:szCs w:val="24"/>
              <w:lang w:eastAsia="ja-JP"/>
            </w:rPr>
          </w:pPr>
          <w:r w:rsidRPr="005F7CAC">
            <w:rPr>
              <w:noProof/>
              <w:sz w:val="24"/>
              <w:szCs w:val="24"/>
            </w:rPr>
            <w:t>Education</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_Toc219281361 \h </w:instrText>
          </w:r>
          <w:r w:rsidR="004F17C6" w:rsidRPr="005F7CAC">
            <w:rPr>
              <w:noProof/>
              <w:sz w:val="24"/>
              <w:szCs w:val="24"/>
            </w:rPr>
          </w:r>
          <w:r w:rsidR="004F17C6" w:rsidRPr="005F7CAC">
            <w:rPr>
              <w:noProof/>
              <w:sz w:val="24"/>
              <w:szCs w:val="24"/>
            </w:rPr>
            <w:fldChar w:fldCharType="separate"/>
          </w:r>
          <w:r w:rsidR="00981392">
            <w:rPr>
              <w:noProof/>
              <w:sz w:val="24"/>
              <w:szCs w:val="24"/>
            </w:rPr>
            <w:t>10</w:t>
          </w:r>
          <w:r w:rsidR="004F17C6" w:rsidRPr="005F7CAC">
            <w:rPr>
              <w:noProof/>
              <w:sz w:val="24"/>
              <w:szCs w:val="24"/>
            </w:rPr>
            <w:fldChar w:fldCharType="end"/>
          </w:r>
        </w:p>
        <w:p w:rsidR="00563C17" w:rsidRPr="005F7CAC" w:rsidRDefault="00563C17">
          <w:pPr>
            <w:pStyle w:val="TOC3"/>
            <w:tabs>
              <w:tab w:val="right" w:leader="dot" w:pos="9350"/>
            </w:tabs>
            <w:rPr>
              <w:rFonts w:eastAsiaTheme="minorEastAsia" w:cstheme="minorBidi"/>
              <w:noProof/>
              <w:sz w:val="24"/>
              <w:szCs w:val="24"/>
              <w:lang w:eastAsia="ja-JP"/>
            </w:rPr>
          </w:pPr>
          <w:r w:rsidRPr="005F7CAC">
            <w:rPr>
              <w:noProof/>
              <w:sz w:val="24"/>
              <w:szCs w:val="24"/>
            </w:rPr>
            <w:t>School Attendance</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_Toc219281362 \h </w:instrText>
          </w:r>
          <w:r w:rsidR="004F17C6" w:rsidRPr="005F7CAC">
            <w:rPr>
              <w:noProof/>
              <w:sz w:val="24"/>
              <w:szCs w:val="24"/>
            </w:rPr>
          </w:r>
          <w:r w:rsidR="004F17C6" w:rsidRPr="005F7CAC">
            <w:rPr>
              <w:noProof/>
              <w:sz w:val="24"/>
              <w:szCs w:val="24"/>
            </w:rPr>
            <w:fldChar w:fldCharType="separate"/>
          </w:r>
          <w:r w:rsidR="00981392">
            <w:rPr>
              <w:noProof/>
              <w:sz w:val="24"/>
              <w:szCs w:val="24"/>
            </w:rPr>
            <w:t>10</w:t>
          </w:r>
          <w:r w:rsidR="004F17C6" w:rsidRPr="005F7CAC">
            <w:rPr>
              <w:noProof/>
              <w:sz w:val="24"/>
              <w:szCs w:val="24"/>
            </w:rPr>
            <w:fldChar w:fldCharType="end"/>
          </w:r>
        </w:p>
        <w:p w:rsidR="00563C17" w:rsidRPr="005F7CAC" w:rsidRDefault="00563C17">
          <w:pPr>
            <w:pStyle w:val="TOC3"/>
            <w:tabs>
              <w:tab w:val="right" w:leader="dot" w:pos="9350"/>
            </w:tabs>
            <w:rPr>
              <w:rFonts w:eastAsiaTheme="minorEastAsia" w:cstheme="minorBidi"/>
              <w:noProof/>
              <w:sz w:val="24"/>
              <w:szCs w:val="24"/>
              <w:lang w:eastAsia="ja-JP"/>
            </w:rPr>
          </w:pPr>
          <w:r w:rsidRPr="005F7CAC">
            <w:rPr>
              <w:noProof/>
              <w:sz w:val="24"/>
              <w:szCs w:val="24"/>
            </w:rPr>
            <w:t>Educational Attainment</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_Toc219281363 \h </w:instrText>
          </w:r>
          <w:r w:rsidR="004F17C6" w:rsidRPr="005F7CAC">
            <w:rPr>
              <w:noProof/>
              <w:sz w:val="24"/>
              <w:szCs w:val="24"/>
            </w:rPr>
          </w:r>
          <w:r w:rsidR="004F17C6" w:rsidRPr="005F7CAC">
            <w:rPr>
              <w:noProof/>
              <w:sz w:val="24"/>
              <w:szCs w:val="24"/>
            </w:rPr>
            <w:fldChar w:fldCharType="separate"/>
          </w:r>
          <w:r w:rsidR="00981392">
            <w:rPr>
              <w:noProof/>
              <w:sz w:val="24"/>
              <w:szCs w:val="24"/>
            </w:rPr>
            <w:t>17</w:t>
          </w:r>
          <w:r w:rsidR="004F17C6" w:rsidRPr="005F7CAC">
            <w:rPr>
              <w:noProof/>
              <w:sz w:val="24"/>
              <w:szCs w:val="24"/>
            </w:rPr>
            <w:fldChar w:fldCharType="end"/>
          </w:r>
        </w:p>
        <w:p w:rsidR="00563C17" w:rsidRPr="005F7CAC" w:rsidRDefault="00563C17">
          <w:pPr>
            <w:pStyle w:val="TOC3"/>
            <w:tabs>
              <w:tab w:val="right" w:leader="dot" w:pos="9350"/>
            </w:tabs>
            <w:rPr>
              <w:rFonts w:eastAsiaTheme="minorEastAsia" w:cstheme="minorBidi"/>
              <w:noProof/>
              <w:sz w:val="24"/>
              <w:szCs w:val="24"/>
              <w:lang w:eastAsia="ja-JP"/>
            </w:rPr>
          </w:pPr>
          <w:r w:rsidRPr="005F7CAC">
            <w:rPr>
              <w:noProof/>
              <w:sz w:val="24"/>
              <w:szCs w:val="24"/>
            </w:rPr>
            <w:t>Class repetition and Grade-for-Age</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_Toc219281364 \h </w:instrText>
          </w:r>
          <w:r w:rsidR="004F17C6" w:rsidRPr="005F7CAC">
            <w:rPr>
              <w:noProof/>
              <w:sz w:val="24"/>
              <w:szCs w:val="24"/>
            </w:rPr>
          </w:r>
          <w:r w:rsidR="004F17C6" w:rsidRPr="005F7CAC">
            <w:rPr>
              <w:noProof/>
              <w:sz w:val="24"/>
              <w:szCs w:val="24"/>
            </w:rPr>
            <w:fldChar w:fldCharType="separate"/>
          </w:r>
          <w:r w:rsidR="00981392">
            <w:rPr>
              <w:noProof/>
              <w:sz w:val="24"/>
              <w:szCs w:val="24"/>
            </w:rPr>
            <w:t>21</w:t>
          </w:r>
          <w:r w:rsidR="004F17C6" w:rsidRPr="005F7CAC">
            <w:rPr>
              <w:noProof/>
              <w:sz w:val="24"/>
              <w:szCs w:val="24"/>
            </w:rPr>
            <w:fldChar w:fldCharType="end"/>
          </w:r>
        </w:p>
        <w:p w:rsidR="00563C17" w:rsidRPr="005F7CAC" w:rsidRDefault="00563C17">
          <w:pPr>
            <w:pStyle w:val="TOC2"/>
            <w:tabs>
              <w:tab w:val="right" w:leader="dot" w:pos="9350"/>
            </w:tabs>
            <w:rPr>
              <w:rFonts w:eastAsiaTheme="minorEastAsia" w:cstheme="minorBidi"/>
              <w:b w:val="0"/>
              <w:noProof/>
              <w:sz w:val="24"/>
              <w:szCs w:val="24"/>
              <w:lang w:eastAsia="ja-JP"/>
            </w:rPr>
          </w:pPr>
          <w:r w:rsidRPr="005F7CAC">
            <w:rPr>
              <w:noProof/>
              <w:sz w:val="24"/>
              <w:szCs w:val="24"/>
            </w:rPr>
            <w:t>Literacy</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_Toc219281365 \h </w:instrText>
          </w:r>
          <w:r w:rsidR="004F17C6" w:rsidRPr="005F7CAC">
            <w:rPr>
              <w:noProof/>
              <w:sz w:val="24"/>
              <w:szCs w:val="24"/>
            </w:rPr>
          </w:r>
          <w:r w:rsidR="004F17C6" w:rsidRPr="005F7CAC">
            <w:rPr>
              <w:noProof/>
              <w:sz w:val="24"/>
              <w:szCs w:val="24"/>
            </w:rPr>
            <w:fldChar w:fldCharType="separate"/>
          </w:r>
          <w:r w:rsidR="00981392">
            <w:rPr>
              <w:noProof/>
              <w:sz w:val="24"/>
              <w:szCs w:val="24"/>
            </w:rPr>
            <w:t>26</w:t>
          </w:r>
          <w:r w:rsidR="004F17C6" w:rsidRPr="005F7CAC">
            <w:rPr>
              <w:noProof/>
              <w:sz w:val="24"/>
              <w:szCs w:val="24"/>
            </w:rPr>
            <w:fldChar w:fldCharType="end"/>
          </w:r>
        </w:p>
        <w:p w:rsidR="00563C17" w:rsidRPr="005F7CAC" w:rsidRDefault="00563C17">
          <w:pPr>
            <w:pStyle w:val="TOC2"/>
            <w:tabs>
              <w:tab w:val="right" w:leader="dot" w:pos="9350"/>
            </w:tabs>
            <w:rPr>
              <w:rFonts w:eastAsiaTheme="minorEastAsia" w:cstheme="minorBidi"/>
              <w:b w:val="0"/>
              <w:noProof/>
              <w:sz w:val="24"/>
              <w:szCs w:val="24"/>
              <w:lang w:eastAsia="ja-JP"/>
            </w:rPr>
          </w:pPr>
          <w:r w:rsidRPr="005F7CAC">
            <w:rPr>
              <w:noProof/>
              <w:sz w:val="24"/>
              <w:szCs w:val="24"/>
            </w:rPr>
            <w:t>Time Use</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_Toc219281366 \h </w:instrText>
          </w:r>
          <w:r w:rsidR="004F17C6" w:rsidRPr="005F7CAC">
            <w:rPr>
              <w:noProof/>
              <w:sz w:val="24"/>
              <w:szCs w:val="24"/>
            </w:rPr>
          </w:r>
          <w:r w:rsidR="004F17C6" w:rsidRPr="005F7CAC">
            <w:rPr>
              <w:noProof/>
              <w:sz w:val="24"/>
              <w:szCs w:val="24"/>
            </w:rPr>
            <w:fldChar w:fldCharType="separate"/>
          </w:r>
          <w:r w:rsidR="00981392">
            <w:rPr>
              <w:noProof/>
              <w:sz w:val="24"/>
              <w:szCs w:val="24"/>
            </w:rPr>
            <w:t>27</w:t>
          </w:r>
          <w:r w:rsidR="004F17C6" w:rsidRPr="005F7CAC">
            <w:rPr>
              <w:noProof/>
              <w:sz w:val="24"/>
              <w:szCs w:val="24"/>
            </w:rPr>
            <w:fldChar w:fldCharType="end"/>
          </w:r>
        </w:p>
        <w:p w:rsidR="00563C17" w:rsidRPr="005F7CAC" w:rsidRDefault="00563C17">
          <w:pPr>
            <w:pStyle w:val="TOC2"/>
            <w:tabs>
              <w:tab w:val="right" w:leader="dot" w:pos="9350"/>
            </w:tabs>
            <w:rPr>
              <w:rFonts w:eastAsiaTheme="minorEastAsia" w:cstheme="minorBidi"/>
              <w:b w:val="0"/>
              <w:noProof/>
              <w:sz w:val="24"/>
              <w:szCs w:val="24"/>
              <w:lang w:eastAsia="ja-JP"/>
            </w:rPr>
          </w:pPr>
          <w:r w:rsidRPr="005F7CAC">
            <w:rPr>
              <w:noProof/>
              <w:sz w:val="24"/>
              <w:szCs w:val="24"/>
            </w:rPr>
            <w:t>Marriage and Relationships</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_Toc219281367 \h </w:instrText>
          </w:r>
          <w:r w:rsidR="004F17C6" w:rsidRPr="005F7CAC">
            <w:rPr>
              <w:noProof/>
              <w:sz w:val="24"/>
              <w:szCs w:val="24"/>
            </w:rPr>
          </w:r>
          <w:r w:rsidR="004F17C6" w:rsidRPr="005F7CAC">
            <w:rPr>
              <w:noProof/>
              <w:sz w:val="24"/>
              <w:szCs w:val="24"/>
            </w:rPr>
            <w:fldChar w:fldCharType="separate"/>
          </w:r>
          <w:r w:rsidR="00981392">
            <w:rPr>
              <w:noProof/>
              <w:sz w:val="24"/>
              <w:szCs w:val="24"/>
            </w:rPr>
            <w:t>31</w:t>
          </w:r>
          <w:r w:rsidR="004F17C6" w:rsidRPr="005F7CAC">
            <w:rPr>
              <w:noProof/>
              <w:sz w:val="24"/>
              <w:szCs w:val="24"/>
            </w:rPr>
            <w:fldChar w:fldCharType="end"/>
          </w:r>
        </w:p>
        <w:p w:rsidR="00563C17" w:rsidRPr="005F7CAC" w:rsidRDefault="00563C17">
          <w:pPr>
            <w:pStyle w:val="TOC2"/>
            <w:tabs>
              <w:tab w:val="right" w:leader="dot" w:pos="9350"/>
            </w:tabs>
            <w:rPr>
              <w:rFonts w:eastAsiaTheme="minorEastAsia" w:cstheme="minorBidi"/>
              <w:b w:val="0"/>
              <w:noProof/>
              <w:sz w:val="24"/>
              <w:szCs w:val="24"/>
              <w:lang w:eastAsia="ja-JP"/>
            </w:rPr>
          </w:pPr>
          <w:r w:rsidRPr="005F7CAC">
            <w:rPr>
              <w:noProof/>
              <w:sz w:val="24"/>
              <w:szCs w:val="24"/>
            </w:rPr>
            <w:t>Childbearing</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_Toc219281368 \h </w:instrText>
          </w:r>
          <w:r w:rsidR="004F17C6" w:rsidRPr="005F7CAC">
            <w:rPr>
              <w:noProof/>
              <w:sz w:val="24"/>
              <w:szCs w:val="24"/>
            </w:rPr>
          </w:r>
          <w:r w:rsidR="004F17C6" w:rsidRPr="005F7CAC">
            <w:rPr>
              <w:noProof/>
              <w:sz w:val="24"/>
              <w:szCs w:val="24"/>
            </w:rPr>
            <w:fldChar w:fldCharType="separate"/>
          </w:r>
          <w:r w:rsidR="00981392">
            <w:rPr>
              <w:noProof/>
              <w:sz w:val="24"/>
              <w:szCs w:val="24"/>
            </w:rPr>
            <w:t>34</w:t>
          </w:r>
          <w:r w:rsidR="004F17C6" w:rsidRPr="005F7CAC">
            <w:rPr>
              <w:noProof/>
              <w:sz w:val="24"/>
              <w:szCs w:val="24"/>
            </w:rPr>
            <w:fldChar w:fldCharType="end"/>
          </w:r>
        </w:p>
        <w:p w:rsidR="00563C17" w:rsidRPr="005F7CAC" w:rsidRDefault="00563C17">
          <w:pPr>
            <w:pStyle w:val="TOC2"/>
            <w:tabs>
              <w:tab w:val="right" w:leader="dot" w:pos="9350"/>
            </w:tabs>
            <w:rPr>
              <w:rFonts w:eastAsiaTheme="minorEastAsia" w:cstheme="minorBidi"/>
              <w:b w:val="0"/>
              <w:noProof/>
              <w:sz w:val="24"/>
              <w:szCs w:val="24"/>
              <w:lang w:eastAsia="ja-JP"/>
            </w:rPr>
          </w:pPr>
          <w:r w:rsidRPr="005F7CAC">
            <w:rPr>
              <w:noProof/>
              <w:sz w:val="24"/>
              <w:szCs w:val="24"/>
            </w:rPr>
            <w:t>Sexual Behavior</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_Toc219281369 \h </w:instrText>
          </w:r>
          <w:r w:rsidR="004F17C6" w:rsidRPr="005F7CAC">
            <w:rPr>
              <w:noProof/>
              <w:sz w:val="24"/>
              <w:szCs w:val="24"/>
            </w:rPr>
          </w:r>
          <w:r w:rsidR="004F17C6" w:rsidRPr="005F7CAC">
            <w:rPr>
              <w:noProof/>
              <w:sz w:val="24"/>
              <w:szCs w:val="24"/>
            </w:rPr>
            <w:fldChar w:fldCharType="separate"/>
          </w:r>
          <w:r w:rsidR="00981392">
            <w:rPr>
              <w:noProof/>
              <w:sz w:val="24"/>
              <w:szCs w:val="24"/>
            </w:rPr>
            <w:t>38</w:t>
          </w:r>
          <w:r w:rsidR="004F17C6" w:rsidRPr="005F7CAC">
            <w:rPr>
              <w:noProof/>
              <w:sz w:val="24"/>
              <w:szCs w:val="24"/>
            </w:rPr>
            <w:fldChar w:fldCharType="end"/>
          </w:r>
        </w:p>
        <w:p w:rsidR="00563C17" w:rsidRPr="005F7CAC" w:rsidRDefault="00563C17">
          <w:pPr>
            <w:pStyle w:val="TOC2"/>
            <w:tabs>
              <w:tab w:val="right" w:leader="dot" w:pos="9350"/>
            </w:tabs>
            <w:rPr>
              <w:rFonts w:eastAsiaTheme="minorEastAsia" w:cstheme="minorBidi"/>
              <w:b w:val="0"/>
              <w:noProof/>
              <w:sz w:val="24"/>
              <w:szCs w:val="24"/>
              <w:lang w:eastAsia="ja-JP"/>
            </w:rPr>
          </w:pPr>
          <w:r w:rsidRPr="005F7CAC">
            <w:rPr>
              <w:noProof/>
              <w:sz w:val="24"/>
              <w:szCs w:val="24"/>
            </w:rPr>
            <w:t>Antenatal Care &amp; Delivery Assistance</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_Toc219281370 \h </w:instrText>
          </w:r>
          <w:r w:rsidR="004F17C6" w:rsidRPr="005F7CAC">
            <w:rPr>
              <w:noProof/>
              <w:sz w:val="24"/>
              <w:szCs w:val="24"/>
            </w:rPr>
          </w:r>
          <w:r w:rsidR="004F17C6" w:rsidRPr="005F7CAC">
            <w:rPr>
              <w:noProof/>
              <w:sz w:val="24"/>
              <w:szCs w:val="24"/>
            </w:rPr>
            <w:fldChar w:fldCharType="separate"/>
          </w:r>
          <w:r w:rsidR="00981392">
            <w:rPr>
              <w:noProof/>
              <w:sz w:val="24"/>
              <w:szCs w:val="24"/>
            </w:rPr>
            <w:t>39</w:t>
          </w:r>
          <w:r w:rsidR="004F17C6" w:rsidRPr="005F7CAC">
            <w:rPr>
              <w:noProof/>
              <w:sz w:val="24"/>
              <w:szCs w:val="24"/>
            </w:rPr>
            <w:fldChar w:fldCharType="end"/>
          </w:r>
        </w:p>
        <w:p w:rsidR="00563C17" w:rsidRPr="005F7CAC" w:rsidRDefault="00563C17">
          <w:pPr>
            <w:pStyle w:val="TOC2"/>
            <w:tabs>
              <w:tab w:val="right" w:leader="dot" w:pos="9350"/>
            </w:tabs>
            <w:rPr>
              <w:rFonts w:eastAsiaTheme="minorEastAsia" w:cstheme="minorBidi"/>
              <w:b w:val="0"/>
              <w:noProof/>
              <w:sz w:val="24"/>
              <w:szCs w:val="24"/>
              <w:lang w:eastAsia="ja-JP"/>
            </w:rPr>
          </w:pPr>
          <w:r w:rsidRPr="005F7CAC">
            <w:rPr>
              <w:noProof/>
              <w:sz w:val="24"/>
              <w:szCs w:val="24"/>
            </w:rPr>
            <w:t>HIV Testing</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_Toc219281371 \h </w:instrText>
          </w:r>
          <w:r w:rsidR="004F17C6" w:rsidRPr="005F7CAC">
            <w:rPr>
              <w:noProof/>
              <w:sz w:val="24"/>
              <w:szCs w:val="24"/>
            </w:rPr>
          </w:r>
          <w:r w:rsidR="004F17C6" w:rsidRPr="005F7CAC">
            <w:rPr>
              <w:noProof/>
              <w:sz w:val="24"/>
              <w:szCs w:val="24"/>
            </w:rPr>
            <w:fldChar w:fldCharType="separate"/>
          </w:r>
          <w:r w:rsidR="00981392">
            <w:rPr>
              <w:noProof/>
              <w:sz w:val="24"/>
              <w:szCs w:val="24"/>
            </w:rPr>
            <w:t>41</w:t>
          </w:r>
          <w:r w:rsidR="004F17C6" w:rsidRPr="005F7CAC">
            <w:rPr>
              <w:noProof/>
              <w:sz w:val="24"/>
              <w:szCs w:val="24"/>
            </w:rPr>
            <w:fldChar w:fldCharType="end"/>
          </w:r>
        </w:p>
        <w:p w:rsidR="00563C17" w:rsidRPr="005F7CAC" w:rsidRDefault="00563C17">
          <w:pPr>
            <w:pStyle w:val="TOC2"/>
            <w:tabs>
              <w:tab w:val="right" w:leader="dot" w:pos="9350"/>
            </w:tabs>
            <w:rPr>
              <w:rFonts w:eastAsiaTheme="minorEastAsia" w:cstheme="minorBidi"/>
              <w:b w:val="0"/>
              <w:noProof/>
              <w:sz w:val="24"/>
              <w:szCs w:val="24"/>
              <w:lang w:eastAsia="ja-JP"/>
            </w:rPr>
          </w:pPr>
          <w:r w:rsidRPr="005F7CAC">
            <w:rPr>
              <w:noProof/>
              <w:sz w:val="24"/>
              <w:szCs w:val="24"/>
            </w:rPr>
            <w:t>Attitudes Towards Domestic Violence</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_Toc219281372 \h </w:instrText>
          </w:r>
          <w:r w:rsidR="004F17C6" w:rsidRPr="005F7CAC">
            <w:rPr>
              <w:noProof/>
              <w:sz w:val="24"/>
              <w:szCs w:val="24"/>
            </w:rPr>
          </w:r>
          <w:r w:rsidR="004F17C6" w:rsidRPr="005F7CAC">
            <w:rPr>
              <w:noProof/>
              <w:sz w:val="24"/>
              <w:szCs w:val="24"/>
            </w:rPr>
            <w:fldChar w:fldCharType="separate"/>
          </w:r>
          <w:r w:rsidR="00981392">
            <w:rPr>
              <w:noProof/>
              <w:sz w:val="24"/>
              <w:szCs w:val="24"/>
            </w:rPr>
            <w:t>44</w:t>
          </w:r>
          <w:r w:rsidR="004F17C6" w:rsidRPr="005F7CAC">
            <w:rPr>
              <w:noProof/>
              <w:sz w:val="24"/>
              <w:szCs w:val="24"/>
            </w:rPr>
            <w:fldChar w:fldCharType="end"/>
          </w:r>
        </w:p>
        <w:p w:rsidR="00563C17" w:rsidRPr="005F7CAC" w:rsidRDefault="00563C17">
          <w:pPr>
            <w:pStyle w:val="TOC1"/>
            <w:tabs>
              <w:tab w:val="right" w:leader="dot" w:pos="9350"/>
            </w:tabs>
            <w:rPr>
              <w:rFonts w:eastAsiaTheme="minorEastAsia" w:cstheme="minorBidi"/>
              <w:b w:val="0"/>
              <w:noProof/>
              <w:lang w:eastAsia="ja-JP"/>
            </w:rPr>
          </w:pPr>
          <w:r w:rsidRPr="005F7CAC">
            <w:rPr>
              <w:noProof/>
            </w:rPr>
            <w:t>Section 4: Closing Remarks</w:t>
          </w:r>
          <w:r w:rsidRPr="005F7CAC">
            <w:rPr>
              <w:noProof/>
            </w:rPr>
            <w:tab/>
          </w:r>
          <w:r w:rsidR="004F17C6" w:rsidRPr="005F7CAC">
            <w:rPr>
              <w:noProof/>
            </w:rPr>
            <w:fldChar w:fldCharType="begin"/>
          </w:r>
          <w:r w:rsidRPr="005F7CAC">
            <w:rPr>
              <w:noProof/>
            </w:rPr>
            <w:instrText xml:space="preserve"> PAGEREF _Toc219281373 \h </w:instrText>
          </w:r>
          <w:r w:rsidR="004F17C6" w:rsidRPr="005F7CAC">
            <w:rPr>
              <w:noProof/>
            </w:rPr>
          </w:r>
          <w:r w:rsidR="004F17C6" w:rsidRPr="005F7CAC">
            <w:rPr>
              <w:noProof/>
            </w:rPr>
            <w:fldChar w:fldCharType="separate"/>
          </w:r>
          <w:r w:rsidR="00981392">
            <w:rPr>
              <w:noProof/>
            </w:rPr>
            <w:t>48</w:t>
          </w:r>
          <w:r w:rsidR="004F17C6" w:rsidRPr="005F7CAC">
            <w:rPr>
              <w:noProof/>
            </w:rPr>
            <w:fldChar w:fldCharType="end"/>
          </w:r>
        </w:p>
        <w:p w:rsidR="00563C17" w:rsidRPr="005F7CAC" w:rsidRDefault="00563C17">
          <w:pPr>
            <w:pStyle w:val="TOC2"/>
            <w:tabs>
              <w:tab w:val="right" w:leader="dot" w:pos="9350"/>
            </w:tabs>
            <w:rPr>
              <w:rFonts w:eastAsiaTheme="minorEastAsia" w:cstheme="minorBidi"/>
              <w:b w:val="0"/>
              <w:noProof/>
              <w:sz w:val="24"/>
              <w:szCs w:val="24"/>
              <w:lang w:eastAsia="ja-JP"/>
            </w:rPr>
          </w:pPr>
          <w:r w:rsidRPr="005F7CAC">
            <w:rPr>
              <w:noProof/>
              <w:sz w:val="24"/>
              <w:szCs w:val="24"/>
            </w:rPr>
            <w:t>Conclusions</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_Toc219281374 \h </w:instrText>
          </w:r>
          <w:r w:rsidR="004F17C6" w:rsidRPr="005F7CAC">
            <w:rPr>
              <w:noProof/>
              <w:sz w:val="24"/>
              <w:szCs w:val="24"/>
            </w:rPr>
          </w:r>
          <w:r w:rsidR="004F17C6" w:rsidRPr="005F7CAC">
            <w:rPr>
              <w:noProof/>
              <w:sz w:val="24"/>
              <w:szCs w:val="24"/>
            </w:rPr>
            <w:fldChar w:fldCharType="separate"/>
          </w:r>
          <w:r w:rsidR="00981392">
            <w:rPr>
              <w:noProof/>
              <w:sz w:val="24"/>
              <w:szCs w:val="24"/>
            </w:rPr>
            <w:t>48</w:t>
          </w:r>
          <w:r w:rsidR="004F17C6" w:rsidRPr="005F7CAC">
            <w:rPr>
              <w:noProof/>
              <w:sz w:val="24"/>
              <w:szCs w:val="24"/>
            </w:rPr>
            <w:fldChar w:fldCharType="end"/>
          </w:r>
        </w:p>
        <w:p w:rsidR="00563C17" w:rsidRPr="005F7CAC" w:rsidRDefault="00563C17">
          <w:pPr>
            <w:pStyle w:val="TOC2"/>
            <w:tabs>
              <w:tab w:val="right" w:leader="dot" w:pos="9350"/>
            </w:tabs>
            <w:rPr>
              <w:rFonts w:eastAsiaTheme="minorEastAsia" w:cstheme="minorBidi"/>
              <w:b w:val="0"/>
              <w:noProof/>
              <w:sz w:val="24"/>
              <w:szCs w:val="24"/>
              <w:lang w:eastAsia="ja-JP"/>
            </w:rPr>
          </w:pPr>
          <w:r w:rsidRPr="005F7CAC">
            <w:rPr>
              <w:noProof/>
              <w:sz w:val="24"/>
              <w:szCs w:val="24"/>
            </w:rPr>
            <w:t>Acknowledgements</w:t>
          </w:r>
          <w:r w:rsidRPr="005F7CAC">
            <w:rPr>
              <w:noProof/>
              <w:sz w:val="24"/>
              <w:szCs w:val="24"/>
            </w:rPr>
            <w:tab/>
          </w:r>
          <w:r w:rsidR="004F17C6" w:rsidRPr="005F7CAC">
            <w:rPr>
              <w:noProof/>
              <w:sz w:val="24"/>
              <w:szCs w:val="24"/>
            </w:rPr>
            <w:fldChar w:fldCharType="begin"/>
          </w:r>
          <w:r w:rsidRPr="005F7CAC">
            <w:rPr>
              <w:noProof/>
              <w:sz w:val="24"/>
              <w:szCs w:val="24"/>
            </w:rPr>
            <w:instrText xml:space="preserve"> PAGEREF _Toc219281375 \h </w:instrText>
          </w:r>
          <w:r w:rsidR="004F17C6" w:rsidRPr="005F7CAC">
            <w:rPr>
              <w:noProof/>
              <w:sz w:val="24"/>
              <w:szCs w:val="24"/>
            </w:rPr>
          </w:r>
          <w:r w:rsidR="004F17C6" w:rsidRPr="005F7CAC">
            <w:rPr>
              <w:noProof/>
              <w:sz w:val="24"/>
              <w:szCs w:val="24"/>
            </w:rPr>
            <w:fldChar w:fldCharType="separate"/>
          </w:r>
          <w:r w:rsidR="00981392">
            <w:rPr>
              <w:noProof/>
              <w:sz w:val="24"/>
              <w:szCs w:val="24"/>
            </w:rPr>
            <w:t>48</w:t>
          </w:r>
          <w:r w:rsidR="004F17C6" w:rsidRPr="005F7CAC">
            <w:rPr>
              <w:noProof/>
              <w:sz w:val="24"/>
              <w:szCs w:val="24"/>
            </w:rPr>
            <w:fldChar w:fldCharType="end"/>
          </w:r>
        </w:p>
        <w:p w:rsidR="0023559B" w:rsidRDefault="004F17C6">
          <w:r>
            <w:rPr>
              <w:b/>
              <w:bCs/>
              <w:noProof/>
            </w:rPr>
            <w:fldChar w:fldCharType="end"/>
          </w:r>
        </w:p>
      </w:sdtContent>
    </w:sdt>
    <w:p w:rsidR="00960855" w:rsidRDefault="00960855" w:rsidP="00960855"/>
    <w:p w:rsidR="00960855" w:rsidRDefault="00960855" w:rsidP="00960855"/>
    <w:p w:rsidR="00960855" w:rsidRDefault="00960855" w:rsidP="00960855"/>
    <w:p w:rsidR="00960855" w:rsidRDefault="00960855" w:rsidP="00960855"/>
    <w:p w:rsidR="00960855" w:rsidRDefault="00960855" w:rsidP="00960855"/>
    <w:p w:rsidR="00960855" w:rsidRDefault="00960855" w:rsidP="00960855"/>
    <w:p w:rsidR="00960855" w:rsidRDefault="00960855" w:rsidP="00960855"/>
    <w:p w:rsidR="003C7436" w:rsidRDefault="003C7436" w:rsidP="00960855">
      <w:pPr>
        <w:pStyle w:val="Heading1"/>
      </w:pPr>
      <w:bookmarkStart w:id="1" w:name="_Toc219281352"/>
      <w:r>
        <w:lastRenderedPageBreak/>
        <w:t>Section 1</w:t>
      </w:r>
      <w:r w:rsidR="00AD20EF">
        <w:t>: Background Notes</w:t>
      </w:r>
      <w:bookmarkEnd w:id="1"/>
    </w:p>
    <w:p w:rsidR="0042053F" w:rsidRDefault="0042053F" w:rsidP="003C7436">
      <w:pPr>
        <w:pStyle w:val="Heading2"/>
      </w:pPr>
      <w:bookmarkStart w:id="2" w:name="_Toc219281353"/>
      <w:r>
        <w:t>Foreword</w:t>
      </w:r>
      <w:bookmarkEnd w:id="2"/>
    </w:p>
    <w:p w:rsidR="008D11CD" w:rsidRPr="005F7CAC" w:rsidRDefault="000716B0" w:rsidP="000716B0">
      <w:pPr>
        <w:rPr>
          <w:sz w:val="24"/>
        </w:rPr>
      </w:pPr>
      <w:r w:rsidRPr="005F7CAC">
        <w:rPr>
          <w:sz w:val="24"/>
        </w:rPr>
        <w:t>The purpose of this report is to provide decision-makers from all sectors</w:t>
      </w:r>
      <w:r w:rsidR="001F0677" w:rsidRPr="005F7CAC">
        <w:rPr>
          <w:sz w:val="24"/>
        </w:rPr>
        <w:t xml:space="preserve"> </w:t>
      </w:r>
      <w:r w:rsidRPr="005F7CAC">
        <w:rPr>
          <w:sz w:val="24"/>
        </w:rPr>
        <w:t>- government, UN and civil society – with evidence on the social, demographic, health and economic lives of young people in Belize. While data on boys are presented in the first half of Secti</w:t>
      </w:r>
      <w:r w:rsidR="00740C25" w:rsidRPr="005F7CAC">
        <w:rPr>
          <w:sz w:val="24"/>
        </w:rPr>
        <w:t>on 3 the main focus is on girl</w:t>
      </w:r>
      <w:r w:rsidRPr="005F7CAC">
        <w:rPr>
          <w:sz w:val="24"/>
        </w:rPr>
        <w:t>s due to the nature of the collaboration from which this data g</w:t>
      </w:r>
      <w:r w:rsidR="00740C25" w:rsidRPr="005F7CAC">
        <w:rPr>
          <w:sz w:val="24"/>
        </w:rPr>
        <w:t>uide has been born (this is described</w:t>
      </w:r>
      <w:r w:rsidRPr="005F7CAC">
        <w:rPr>
          <w:sz w:val="24"/>
        </w:rPr>
        <w:t xml:space="preserve"> in Section 2). The tables, charts and maps </w:t>
      </w:r>
      <w:r w:rsidR="00475C6C" w:rsidRPr="005F7CAC">
        <w:rPr>
          <w:sz w:val="24"/>
        </w:rPr>
        <w:t>have been carefully selected to serve as</w:t>
      </w:r>
      <w:r w:rsidRPr="005F7CAC">
        <w:rPr>
          <w:sz w:val="24"/>
        </w:rPr>
        <w:t xml:space="preserve"> the foundation of a body of empirical evidence to support decisions around the analysis and design of policies; the targeting of resources for programs aimed at specific subgroups within the youth and adolescent population; advocacy campaigns to help mainstream the needs of girls and other vulnerable young people into the policy agenda; and any other initiat</w:t>
      </w:r>
      <w:r w:rsidR="00450C77" w:rsidRPr="005F7CAC">
        <w:rPr>
          <w:sz w:val="24"/>
        </w:rPr>
        <w:t xml:space="preserve">ive aimed at reducing </w:t>
      </w:r>
      <w:r w:rsidR="000539C0" w:rsidRPr="005F7CAC">
        <w:rPr>
          <w:sz w:val="24"/>
        </w:rPr>
        <w:t xml:space="preserve">the </w:t>
      </w:r>
      <w:r w:rsidR="00450C77" w:rsidRPr="005F7CAC">
        <w:rPr>
          <w:sz w:val="24"/>
        </w:rPr>
        <w:t xml:space="preserve">inequities in access to services and programs </w:t>
      </w:r>
      <w:r w:rsidR="000539C0" w:rsidRPr="005F7CAC">
        <w:rPr>
          <w:sz w:val="24"/>
        </w:rPr>
        <w:t>experienced by</w:t>
      </w:r>
      <w:r w:rsidR="00450C77" w:rsidRPr="005F7CAC">
        <w:rPr>
          <w:sz w:val="24"/>
        </w:rPr>
        <w:t xml:space="preserve"> young people</w:t>
      </w:r>
      <w:r w:rsidR="000539C0" w:rsidRPr="005F7CAC">
        <w:rPr>
          <w:sz w:val="24"/>
        </w:rPr>
        <w:t xml:space="preserve"> of different</w:t>
      </w:r>
      <w:r w:rsidR="00475C6C" w:rsidRPr="005F7CAC">
        <w:rPr>
          <w:sz w:val="24"/>
        </w:rPr>
        <w:t xml:space="preserve"> social, economic and</w:t>
      </w:r>
      <w:r w:rsidR="000539C0" w:rsidRPr="005F7CAC">
        <w:rPr>
          <w:sz w:val="24"/>
        </w:rPr>
        <w:t xml:space="preserve"> ethnic groups or geographic areas</w:t>
      </w:r>
      <w:r w:rsidR="00450C77" w:rsidRPr="005F7CAC">
        <w:rPr>
          <w:sz w:val="24"/>
        </w:rPr>
        <w:t>.</w:t>
      </w:r>
    </w:p>
    <w:p w:rsidR="008D11CD" w:rsidRPr="005F7CAC" w:rsidRDefault="008D11CD" w:rsidP="008D11CD">
      <w:pPr>
        <w:rPr>
          <w:sz w:val="24"/>
        </w:rPr>
      </w:pPr>
      <w:r w:rsidRPr="005F7CAC">
        <w:rPr>
          <w:sz w:val="24"/>
        </w:rPr>
        <w:t>The data presented here are meant to inform as well as encourage questions and foste</w:t>
      </w:r>
      <w:r w:rsidR="00442E42" w:rsidRPr="005F7CAC">
        <w:rPr>
          <w:sz w:val="24"/>
        </w:rPr>
        <w:t xml:space="preserve">r local engagement and action. </w:t>
      </w:r>
      <w:r w:rsidRPr="005F7CAC">
        <w:rPr>
          <w:sz w:val="24"/>
        </w:rPr>
        <w:t>Ideally</w:t>
      </w:r>
      <w:r w:rsidR="009F2182" w:rsidRPr="005F7CAC">
        <w:rPr>
          <w:sz w:val="24"/>
        </w:rPr>
        <w:t>,</w:t>
      </w:r>
      <w:r w:rsidRPr="005F7CAC">
        <w:rPr>
          <w:sz w:val="24"/>
        </w:rPr>
        <w:t xml:space="preserve"> they will serve as the evidence-base for the next generation of adolescent and youth programs and policies more clearly targeted to large, neglected subgroups at critical points in their lifecycle before </w:t>
      </w:r>
      <w:r w:rsidR="00475C6C" w:rsidRPr="005F7CAC">
        <w:rPr>
          <w:sz w:val="24"/>
        </w:rPr>
        <w:t xml:space="preserve">irreversible, and </w:t>
      </w:r>
      <w:r w:rsidRPr="005F7CAC">
        <w:rPr>
          <w:sz w:val="24"/>
        </w:rPr>
        <w:t>often tragic</w:t>
      </w:r>
      <w:r w:rsidR="00475C6C" w:rsidRPr="005F7CAC">
        <w:rPr>
          <w:sz w:val="24"/>
        </w:rPr>
        <w:t>,</w:t>
      </w:r>
      <w:r w:rsidRPr="005F7CAC">
        <w:rPr>
          <w:sz w:val="24"/>
        </w:rPr>
        <w:t xml:space="preserve"> problems arise</w:t>
      </w:r>
      <w:r w:rsidR="00442E42" w:rsidRPr="005F7CAC">
        <w:rPr>
          <w:sz w:val="24"/>
        </w:rPr>
        <w:t xml:space="preserve">. </w:t>
      </w:r>
      <w:r w:rsidRPr="005F7CAC">
        <w:rPr>
          <w:sz w:val="24"/>
        </w:rPr>
        <w:t xml:space="preserve">In many </w:t>
      </w:r>
      <w:r w:rsidR="00442E42" w:rsidRPr="005F7CAC">
        <w:rPr>
          <w:sz w:val="24"/>
        </w:rPr>
        <w:t>cases</w:t>
      </w:r>
      <w:r w:rsidRPr="005F7CAC">
        <w:rPr>
          <w:sz w:val="24"/>
        </w:rPr>
        <w:t xml:space="preserve"> throughout the world, youth policies have failed to </w:t>
      </w:r>
      <w:r w:rsidR="00442E42" w:rsidRPr="005F7CAC">
        <w:rPr>
          <w:sz w:val="24"/>
        </w:rPr>
        <w:t>channel</w:t>
      </w:r>
      <w:r w:rsidRPr="005F7CAC">
        <w:rPr>
          <w:sz w:val="24"/>
        </w:rPr>
        <w:t xml:space="preserve"> resources to </w:t>
      </w:r>
      <w:r w:rsidR="00442E42" w:rsidRPr="005F7CAC">
        <w:rPr>
          <w:sz w:val="24"/>
        </w:rPr>
        <w:t xml:space="preserve">the </w:t>
      </w:r>
      <w:r w:rsidRPr="005F7CAC">
        <w:rPr>
          <w:sz w:val="24"/>
        </w:rPr>
        <w:t>more vulnerable and harder-to-</w:t>
      </w:r>
      <w:r w:rsidR="00442E42" w:rsidRPr="005F7CAC">
        <w:rPr>
          <w:sz w:val="24"/>
        </w:rPr>
        <w:t xml:space="preserve">reach subgroups of </w:t>
      </w:r>
      <w:r w:rsidR="00475C6C" w:rsidRPr="005F7CAC">
        <w:rPr>
          <w:sz w:val="24"/>
        </w:rPr>
        <w:t>young people</w:t>
      </w:r>
      <w:r w:rsidR="00442E42" w:rsidRPr="005F7CAC">
        <w:rPr>
          <w:sz w:val="24"/>
        </w:rPr>
        <w:t xml:space="preserve"> and therefore </w:t>
      </w:r>
      <w:r w:rsidRPr="005F7CAC">
        <w:rPr>
          <w:sz w:val="24"/>
        </w:rPr>
        <w:t>the benefits of these policies have been delivered to the better-off subgroups (typically</w:t>
      </w:r>
      <w:r w:rsidR="00442E42" w:rsidRPr="005F7CAC">
        <w:rPr>
          <w:sz w:val="24"/>
        </w:rPr>
        <w:t xml:space="preserve"> urban, older, male, unmarried or </w:t>
      </w:r>
      <w:r w:rsidRPr="005F7CAC">
        <w:rPr>
          <w:sz w:val="24"/>
        </w:rPr>
        <w:t xml:space="preserve">school-going populations). In most settings, adolescents who are rural, </w:t>
      </w:r>
      <w:r w:rsidR="00442E42" w:rsidRPr="005F7CAC">
        <w:rPr>
          <w:sz w:val="24"/>
        </w:rPr>
        <w:t xml:space="preserve">female, younger, out-of-school or </w:t>
      </w:r>
      <w:r w:rsidRPr="005F7CAC">
        <w:rPr>
          <w:sz w:val="24"/>
        </w:rPr>
        <w:t>married are neglected.</w:t>
      </w:r>
    </w:p>
    <w:p w:rsidR="008D11CD" w:rsidRPr="005F7CAC" w:rsidRDefault="008D11CD" w:rsidP="005F7CAC">
      <w:pPr>
        <w:rPr>
          <w:sz w:val="24"/>
        </w:rPr>
      </w:pPr>
      <w:r w:rsidRPr="005F7CAC">
        <w:rPr>
          <w:sz w:val="24"/>
        </w:rPr>
        <w:t>The text that precedes</w:t>
      </w:r>
      <w:r w:rsidR="00475C6C" w:rsidRPr="005F7CAC">
        <w:rPr>
          <w:sz w:val="24"/>
        </w:rPr>
        <w:t xml:space="preserve"> the data in</w:t>
      </w:r>
      <w:r w:rsidRPr="005F7CAC">
        <w:rPr>
          <w:sz w:val="24"/>
        </w:rPr>
        <w:t xml:space="preserve"> each sub-section frames the data in a way that is appropriate for advocacy groups seeking to raise awareness about the needs of the young and vulnerable people i</w:t>
      </w:r>
      <w:r w:rsidR="00442E42" w:rsidRPr="005F7CAC">
        <w:rPr>
          <w:sz w:val="24"/>
        </w:rPr>
        <w:t>n</w:t>
      </w:r>
      <w:r w:rsidR="00475C6C" w:rsidRPr="005F7CAC">
        <w:rPr>
          <w:sz w:val="24"/>
        </w:rPr>
        <w:t xml:space="preserve"> Belize</w:t>
      </w:r>
      <w:r w:rsidR="00442E42" w:rsidRPr="005F7CAC">
        <w:rPr>
          <w:sz w:val="24"/>
        </w:rPr>
        <w:t xml:space="preserve">. </w:t>
      </w:r>
      <w:r w:rsidRPr="005F7CAC">
        <w:rPr>
          <w:sz w:val="24"/>
        </w:rPr>
        <w:t xml:space="preserve">The narrative and data are intended </w:t>
      </w:r>
      <w:r w:rsidR="00442E42" w:rsidRPr="005F7CAC">
        <w:rPr>
          <w:sz w:val="24"/>
        </w:rPr>
        <w:t>for use</w:t>
      </w:r>
      <w:r w:rsidRPr="005F7CAC">
        <w:rPr>
          <w:sz w:val="24"/>
        </w:rPr>
        <w:t xml:space="preserve"> by policy analysts</w:t>
      </w:r>
      <w:r w:rsidR="00442E42" w:rsidRPr="005F7CAC">
        <w:rPr>
          <w:sz w:val="24"/>
        </w:rPr>
        <w:t>, program planners</w:t>
      </w:r>
      <w:r w:rsidRPr="005F7CAC">
        <w:rPr>
          <w:sz w:val="24"/>
        </w:rPr>
        <w:t xml:space="preserve"> and advocates alike to: </w:t>
      </w:r>
    </w:p>
    <w:p w:rsidR="008D11CD" w:rsidRPr="005F7CAC" w:rsidRDefault="00442E42" w:rsidP="006728DD">
      <w:pPr>
        <w:pStyle w:val="ListParagraph"/>
        <w:numPr>
          <w:ilvl w:val="0"/>
          <w:numId w:val="6"/>
        </w:numPr>
        <w:rPr>
          <w:sz w:val="24"/>
        </w:rPr>
      </w:pPr>
      <w:r w:rsidRPr="005F7CAC">
        <w:rPr>
          <w:sz w:val="24"/>
        </w:rPr>
        <w:t>reach</w:t>
      </w:r>
      <w:r w:rsidR="008D11CD" w:rsidRPr="005F7CAC">
        <w:rPr>
          <w:sz w:val="24"/>
        </w:rPr>
        <w:t xml:space="preserve"> conclusions; </w:t>
      </w:r>
    </w:p>
    <w:p w:rsidR="008D11CD" w:rsidRPr="005F7CAC" w:rsidRDefault="008D11CD" w:rsidP="006728DD">
      <w:pPr>
        <w:pStyle w:val="ListParagraph"/>
        <w:numPr>
          <w:ilvl w:val="0"/>
          <w:numId w:val="6"/>
        </w:numPr>
        <w:rPr>
          <w:sz w:val="24"/>
        </w:rPr>
      </w:pPr>
      <w:r w:rsidRPr="005F7CAC">
        <w:rPr>
          <w:sz w:val="24"/>
        </w:rPr>
        <w:t xml:space="preserve">make decisions; and, where the data are unclear or lacking, </w:t>
      </w:r>
    </w:p>
    <w:p w:rsidR="008D11CD" w:rsidRPr="005F7CAC" w:rsidRDefault="00442E42" w:rsidP="006728DD">
      <w:pPr>
        <w:pStyle w:val="ListParagraph"/>
        <w:numPr>
          <w:ilvl w:val="0"/>
          <w:numId w:val="6"/>
        </w:numPr>
        <w:rPr>
          <w:sz w:val="24"/>
        </w:rPr>
      </w:pPr>
      <w:r w:rsidRPr="005F7CAC">
        <w:rPr>
          <w:sz w:val="24"/>
        </w:rPr>
        <w:t>seek</w:t>
      </w:r>
      <w:r w:rsidR="008D11CD" w:rsidRPr="005F7CAC">
        <w:rPr>
          <w:sz w:val="24"/>
        </w:rPr>
        <w:t xml:space="preserve"> clarification through policy and program-oriented research.</w:t>
      </w:r>
    </w:p>
    <w:p w:rsidR="0042053F" w:rsidRDefault="0042053F" w:rsidP="003C7436">
      <w:pPr>
        <w:pStyle w:val="Heading2"/>
      </w:pPr>
      <w:bookmarkStart w:id="3" w:name="_Toc219281354"/>
      <w:r>
        <w:t>Technical Notes</w:t>
      </w:r>
      <w:bookmarkEnd w:id="3"/>
    </w:p>
    <w:p w:rsidR="00080AF5" w:rsidRPr="005F7CAC" w:rsidRDefault="00080AF5" w:rsidP="00080AF5">
      <w:pPr>
        <w:rPr>
          <w:sz w:val="24"/>
        </w:rPr>
      </w:pPr>
      <w:r w:rsidRPr="005F7CAC">
        <w:rPr>
          <w:sz w:val="24"/>
        </w:rPr>
        <w:t>All tables, charts and maps presented in this report are based on data calculated by the authors using the 201</w:t>
      </w:r>
      <w:r w:rsidR="00793058" w:rsidRPr="005F7CAC">
        <w:rPr>
          <w:sz w:val="24"/>
        </w:rPr>
        <w:t>1</w:t>
      </w:r>
      <w:r w:rsidRPr="005F7CAC">
        <w:rPr>
          <w:sz w:val="24"/>
        </w:rPr>
        <w:t xml:space="preserve"> Belize Multiple Indicator Cluster Survey Round 4 (MICS4)</w:t>
      </w:r>
      <w:r w:rsidR="00793058" w:rsidRPr="005F7CAC">
        <w:rPr>
          <w:sz w:val="24"/>
        </w:rPr>
        <w:t>, co</w:t>
      </w:r>
      <w:r w:rsidR="00740C25" w:rsidRPr="005F7CAC">
        <w:rPr>
          <w:sz w:val="24"/>
        </w:rPr>
        <w:t>llec</w:t>
      </w:r>
      <w:r w:rsidR="00793058" w:rsidRPr="005F7CAC">
        <w:rPr>
          <w:sz w:val="24"/>
        </w:rPr>
        <w:t>ted by the Statistical Institute of Belize (SIB) with technical and financia</w:t>
      </w:r>
      <w:r w:rsidR="00BC4004" w:rsidRPr="005F7CAC">
        <w:rPr>
          <w:sz w:val="24"/>
        </w:rPr>
        <w:t>l support provided by UNICEF</w:t>
      </w:r>
      <w:r w:rsidRPr="005F7CAC">
        <w:rPr>
          <w:sz w:val="24"/>
        </w:rPr>
        <w:t>.</w:t>
      </w:r>
      <w:r w:rsidR="00793058" w:rsidRPr="005F7CAC">
        <w:rPr>
          <w:sz w:val="24"/>
        </w:rPr>
        <w:t xml:space="preserve"> The Belize MICS4 is a nationally representative survey using a sample of </w:t>
      </w:r>
      <w:r w:rsidR="00BC4004" w:rsidRPr="005F7CAC">
        <w:rPr>
          <w:sz w:val="24"/>
        </w:rPr>
        <w:t xml:space="preserve">4,417 households and </w:t>
      </w:r>
      <w:r w:rsidR="00BC4004" w:rsidRPr="005F7CAC">
        <w:rPr>
          <w:sz w:val="24"/>
        </w:rPr>
        <w:lastRenderedPageBreak/>
        <w:t>4,</w:t>
      </w:r>
      <w:r w:rsidR="009F2182" w:rsidRPr="005F7CAC">
        <w:rPr>
          <w:sz w:val="24"/>
        </w:rPr>
        <w:t>485</w:t>
      </w:r>
      <w:r w:rsidR="00BC4004" w:rsidRPr="005F7CAC">
        <w:rPr>
          <w:sz w:val="24"/>
        </w:rPr>
        <w:t xml:space="preserve"> individual women between the ages of 15 and 49. Additionally, 3,234 questionnaires on child disability and 1,941 on children under age five were fielded. D</w:t>
      </w:r>
      <w:r w:rsidR="00793058" w:rsidRPr="005F7CAC">
        <w:rPr>
          <w:sz w:val="24"/>
        </w:rPr>
        <w:t xml:space="preserve">ata for the Belize MICS4 were collected from June through August, 2011. </w:t>
      </w:r>
      <w:r w:rsidR="007B21FC" w:rsidRPr="005F7CAC">
        <w:rPr>
          <w:sz w:val="24"/>
        </w:rPr>
        <w:t xml:space="preserve">For a more detailed discussion of the MICS4 refer to the official website at </w:t>
      </w:r>
      <w:hyperlink r:id="rId11" w:history="1">
        <w:r w:rsidR="007B21FC" w:rsidRPr="005F7CAC">
          <w:rPr>
            <w:rStyle w:val="Hyperlink"/>
            <w:sz w:val="24"/>
          </w:rPr>
          <w:t>http://www.childinfo.org/mics4.html</w:t>
        </w:r>
      </w:hyperlink>
      <w:r w:rsidR="007B21FC" w:rsidRPr="005F7CAC">
        <w:rPr>
          <w:sz w:val="24"/>
        </w:rPr>
        <w:t>.</w:t>
      </w:r>
    </w:p>
    <w:p w:rsidR="007B21FC" w:rsidRPr="005F7CAC" w:rsidRDefault="007B21FC" w:rsidP="007B21FC">
      <w:pPr>
        <w:rPr>
          <w:sz w:val="24"/>
        </w:rPr>
      </w:pPr>
      <w:r w:rsidRPr="005F7CAC">
        <w:rPr>
          <w:sz w:val="24"/>
        </w:rPr>
        <w:t>Data in each of the tables, charts and maps have been disaggregated into various groupings to the extent that the data are still representative and considered accurate.</w:t>
      </w:r>
      <w:r w:rsidR="001F0677" w:rsidRPr="005F7CAC">
        <w:rPr>
          <w:sz w:val="24"/>
        </w:rPr>
        <w:t xml:space="preserve"> </w:t>
      </w:r>
      <w:r w:rsidRPr="005F7CAC">
        <w:rPr>
          <w:sz w:val="24"/>
        </w:rPr>
        <w:t xml:space="preserve">Parentheses around a number indicate that the statistic is based on </w:t>
      </w:r>
      <w:r w:rsidR="003663D6" w:rsidRPr="005F7CAC">
        <w:rPr>
          <w:sz w:val="24"/>
        </w:rPr>
        <w:t>fewer than 50</w:t>
      </w:r>
      <w:r w:rsidRPr="005F7CAC">
        <w:rPr>
          <w:sz w:val="24"/>
        </w:rPr>
        <w:t xml:space="preserve"> unweighted cases and data should be considered with caution. </w:t>
      </w:r>
    </w:p>
    <w:p w:rsidR="007B21FC" w:rsidRPr="005F7CAC" w:rsidRDefault="007B21FC" w:rsidP="007B21FC">
      <w:pPr>
        <w:rPr>
          <w:sz w:val="24"/>
        </w:rPr>
      </w:pPr>
      <w:r w:rsidRPr="005F7CAC">
        <w:rPr>
          <w:sz w:val="24"/>
        </w:rPr>
        <w:t xml:space="preserve">Maps have been selectively </w:t>
      </w:r>
      <w:r w:rsidR="00841A1A" w:rsidRPr="005F7CAC">
        <w:rPr>
          <w:sz w:val="24"/>
        </w:rPr>
        <w:t>included for indicators that show a wide variation between districts.</w:t>
      </w:r>
      <w:r w:rsidR="00475C6C" w:rsidRPr="005F7CAC">
        <w:rPr>
          <w:sz w:val="24"/>
        </w:rPr>
        <w:t xml:space="preserve"> The source of the shapefile</w:t>
      </w:r>
      <w:r w:rsidR="002F2025" w:rsidRPr="005F7CAC">
        <w:rPr>
          <w:sz w:val="24"/>
        </w:rPr>
        <w:t xml:space="preserve"> used as a base layer for the map </w:t>
      </w:r>
      <w:r w:rsidR="00475C6C" w:rsidRPr="005F7CAC">
        <w:rPr>
          <w:sz w:val="24"/>
        </w:rPr>
        <w:t>is SIB and all data are from the 2011 Belize MICS</w:t>
      </w:r>
      <w:r w:rsidR="002F2025" w:rsidRPr="005F7CAC">
        <w:rPr>
          <w:sz w:val="24"/>
        </w:rPr>
        <w:t>.</w:t>
      </w:r>
    </w:p>
    <w:p w:rsidR="002F2025" w:rsidRPr="005F7CAC" w:rsidRDefault="00B946ED" w:rsidP="007B21FC">
      <w:pPr>
        <w:rPr>
          <w:sz w:val="24"/>
        </w:rPr>
      </w:pPr>
      <w:r w:rsidRPr="005F7CAC">
        <w:rPr>
          <w:sz w:val="24"/>
        </w:rPr>
        <w:t xml:space="preserve">There are a number of clarifications </w:t>
      </w:r>
      <w:r w:rsidR="00016759" w:rsidRPr="005F7CAC">
        <w:rPr>
          <w:sz w:val="24"/>
        </w:rPr>
        <w:t xml:space="preserve">of </w:t>
      </w:r>
      <w:r w:rsidRPr="005F7CAC">
        <w:rPr>
          <w:sz w:val="24"/>
        </w:rPr>
        <w:t xml:space="preserve">and limitations </w:t>
      </w:r>
      <w:r w:rsidR="00016759" w:rsidRPr="005F7CAC">
        <w:rPr>
          <w:sz w:val="24"/>
        </w:rPr>
        <w:t>with</w:t>
      </w:r>
      <w:r w:rsidRPr="005F7CAC">
        <w:rPr>
          <w:sz w:val="24"/>
        </w:rPr>
        <w:t xml:space="preserve"> the data presented in this report given the </w:t>
      </w:r>
      <w:r w:rsidR="00475C6C" w:rsidRPr="005F7CAC">
        <w:rPr>
          <w:sz w:val="24"/>
        </w:rPr>
        <w:t>design</w:t>
      </w:r>
      <w:r w:rsidRPr="005F7CAC">
        <w:rPr>
          <w:sz w:val="24"/>
        </w:rPr>
        <w:t xml:space="preserve"> of the Belize MICS4</w:t>
      </w:r>
      <w:r w:rsidR="00016759" w:rsidRPr="005F7CAC">
        <w:rPr>
          <w:sz w:val="24"/>
        </w:rPr>
        <w:t>. These are important to consider when utilizing or presenting the data for any purpose. They are:</w:t>
      </w:r>
    </w:p>
    <w:p w:rsidR="00016759" w:rsidRPr="005F7CAC" w:rsidRDefault="00016759" w:rsidP="00016759">
      <w:pPr>
        <w:pStyle w:val="ListParagraph"/>
        <w:numPr>
          <w:ilvl w:val="0"/>
          <w:numId w:val="3"/>
        </w:numPr>
        <w:rPr>
          <w:sz w:val="24"/>
        </w:rPr>
      </w:pPr>
      <w:r w:rsidRPr="005F7CAC">
        <w:rPr>
          <w:sz w:val="24"/>
        </w:rPr>
        <w:t xml:space="preserve">Data on marriage, childbearing, antenatal care, </w:t>
      </w:r>
      <w:r w:rsidR="003453FD" w:rsidRPr="005F7CAC">
        <w:rPr>
          <w:sz w:val="24"/>
        </w:rPr>
        <w:t xml:space="preserve">literacy and </w:t>
      </w:r>
      <w:r w:rsidRPr="005F7CAC">
        <w:rPr>
          <w:sz w:val="24"/>
        </w:rPr>
        <w:t>attitudes towards domestic vio</w:t>
      </w:r>
      <w:r w:rsidR="003453FD" w:rsidRPr="005F7CAC">
        <w:rPr>
          <w:sz w:val="24"/>
        </w:rPr>
        <w:t>lence are from the individual women’s questionnaire and therefore do not include females under the age of 15.</w:t>
      </w:r>
    </w:p>
    <w:p w:rsidR="003453FD" w:rsidRPr="005F7CAC" w:rsidRDefault="003453FD" w:rsidP="00016759">
      <w:pPr>
        <w:pStyle w:val="ListParagraph"/>
        <w:numPr>
          <w:ilvl w:val="0"/>
          <w:numId w:val="3"/>
        </w:numPr>
        <w:rPr>
          <w:sz w:val="24"/>
        </w:rPr>
      </w:pPr>
      <w:r w:rsidRPr="005F7CAC">
        <w:rPr>
          <w:sz w:val="24"/>
        </w:rPr>
        <w:t>Literacy was only asked of those individual females age 15 to 24 who did not attain any level of secondary education. If a woman had attained any secondary education she was considered</w:t>
      </w:r>
      <w:r w:rsidR="009F2182" w:rsidRPr="005F7CAC">
        <w:rPr>
          <w:sz w:val="24"/>
        </w:rPr>
        <w:t xml:space="preserve"> </w:t>
      </w:r>
      <w:r w:rsidRPr="005F7CAC">
        <w:rPr>
          <w:sz w:val="24"/>
        </w:rPr>
        <w:t xml:space="preserve">literate and therefore not asked to read the literacy test. The data presented in this report separate the two groups </w:t>
      </w:r>
      <w:r w:rsidR="00A444CB" w:rsidRPr="005F7CAC">
        <w:rPr>
          <w:sz w:val="24"/>
        </w:rPr>
        <w:t xml:space="preserve">so one can get a more detailed perspective </w:t>
      </w:r>
      <w:r w:rsidR="003663D6" w:rsidRPr="005F7CAC">
        <w:rPr>
          <w:sz w:val="24"/>
        </w:rPr>
        <w:t>on the literacy classifications</w:t>
      </w:r>
      <w:r w:rsidR="00A444CB" w:rsidRPr="005F7CAC">
        <w:rPr>
          <w:sz w:val="24"/>
        </w:rPr>
        <w:t>.</w:t>
      </w:r>
    </w:p>
    <w:p w:rsidR="00A444CB" w:rsidRPr="005F7CAC" w:rsidRDefault="00A444CB" w:rsidP="00016759">
      <w:pPr>
        <w:pStyle w:val="ListParagraph"/>
        <w:numPr>
          <w:ilvl w:val="0"/>
          <w:numId w:val="3"/>
        </w:numPr>
        <w:rPr>
          <w:sz w:val="24"/>
        </w:rPr>
      </w:pPr>
      <w:r w:rsidRPr="005F7CAC">
        <w:rPr>
          <w:sz w:val="24"/>
        </w:rPr>
        <w:t xml:space="preserve">Ethnicity in the </w:t>
      </w:r>
      <w:r w:rsidR="00475C6C" w:rsidRPr="005F7CAC">
        <w:rPr>
          <w:sz w:val="24"/>
        </w:rPr>
        <w:t xml:space="preserve">Belize </w:t>
      </w:r>
      <w:r w:rsidRPr="005F7CAC">
        <w:rPr>
          <w:sz w:val="24"/>
        </w:rPr>
        <w:t>MICS4 was recorded for the household head and not for each individual. Therefore, in the tables and charts presented in this report all disaggregation of indicators by ethnicity is based on the self-reported ethnicity of the household head.</w:t>
      </w:r>
      <w:r w:rsidR="00475C6C" w:rsidRPr="005F7CAC">
        <w:rPr>
          <w:sz w:val="24"/>
        </w:rPr>
        <w:t xml:space="preserve"> It is, therefore, possible that the individuals to </w:t>
      </w:r>
      <w:r w:rsidR="001F0677" w:rsidRPr="005F7CAC">
        <w:rPr>
          <w:sz w:val="24"/>
        </w:rPr>
        <w:t>whom</w:t>
      </w:r>
      <w:r w:rsidR="00475C6C" w:rsidRPr="005F7CAC">
        <w:rPr>
          <w:sz w:val="24"/>
        </w:rPr>
        <w:t xml:space="preserve"> the data pertain are from a different ethnic group as the household head. As a result, these data shou</w:t>
      </w:r>
      <w:r w:rsidR="008836E6" w:rsidRPr="005F7CAC">
        <w:rPr>
          <w:sz w:val="24"/>
        </w:rPr>
        <w:t>ld not be considered representative</w:t>
      </w:r>
      <w:r w:rsidR="00475C6C" w:rsidRPr="005F7CAC">
        <w:rPr>
          <w:sz w:val="24"/>
        </w:rPr>
        <w:t xml:space="preserve"> of the partic</w:t>
      </w:r>
      <w:r w:rsidR="008836E6" w:rsidRPr="005F7CAC">
        <w:rPr>
          <w:sz w:val="24"/>
        </w:rPr>
        <w:t xml:space="preserve">ular ethnic group but rather </w:t>
      </w:r>
      <w:r w:rsidR="00475C6C" w:rsidRPr="005F7CAC">
        <w:rPr>
          <w:sz w:val="24"/>
        </w:rPr>
        <w:t>of household</w:t>
      </w:r>
      <w:r w:rsidR="008836E6" w:rsidRPr="005F7CAC">
        <w:rPr>
          <w:sz w:val="24"/>
        </w:rPr>
        <w:t>s</w:t>
      </w:r>
      <w:r w:rsidR="00475C6C" w:rsidRPr="005F7CAC">
        <w:rPr>
          <w:sz w:val="24"/>
        </w:rPr>
        <w:t xml:space="preserve"> </w:t>
      </w:r>
      <w:r w:rsidR="001F0677" w:rsidRPr="005F7CAC">
        <w:rPr>
          <w:sz w:val="24"/>
        </w:rPr>
        <w:t xml:space="preserve">headed by an individual from </w:t>
      </w:r>
      <w:r w:rsidR="008836E6" w:rsidRPr="005F7CAC">
        <w:rPr>
          <w:sz w:val="24"/>
        </w:rPr>
        <w:t>the ethnic group</w:t>
      </w:r>
      <w:r w:rsidR="00475C6C" w:rsidRPr="005F7CAC">
        <w:rPr>
          <w:sz w:val="24"/>
        </w:rPr>
        <w:t>.</w:t>
      </w:r>
    </w:p>
    <w:p w:rsidR="00184D9C" w:rsidRPr="005F7CAC" w:rsidRDefault="00A444CB" w:rsidP="009A1087">
      <w:pPr>
        <w:pStyle w:val="ListParagraph"/>
        <w:numPr>
          <w:ilvl w:val="0"/>
          <w:numId w:val="3"/>
        </w:numPr>
        <w:rPr>
          <w:sz w:val="24"/>
        </w:rPr>
      </w:pPr>
      <w:r w:rsidRPr="005F7CAC">
        <w:rPr>
          <w:sz w:val="24"/>
        </w:rPr>
        <w:t xml:space="preserve">Belize is </w:t>
      </w:r>
      <w:r w:rsidR="009A1087" w:rsidRPr="005F7CAC">
        <w:rPr>
          <w:sz w:val="24"/>
        </w:rPr>
        <w:t xml:space="preserve">officially </w:t>
      </w:r>
      <w:r w:rsidRPr="005F7CAC">
        <w:rPr>
          <w:sz w:val="24"/>
        </w:rPr>
        <w:t>divided into six districts</w:t>
      </w:r>
      <w:r w:rsidR="009A1087" w:rsidRPr="005F7CAC">
        <w:rPr>
          <w:sz w:val="24"/>
        </w:rPr>
        <w:t>: Belize, Cayo, Corozal, Orange Walk, Stann Creek and Toledo. The MICS4 identified those households in Belize district that fall within the boundary of South Side Belize City as a se</w:t>
      </w:r>
      <w:r w:rsidR="001F0677" w:rsidRPr="005F7CAC">
        <w:rPr>
          <w:sz w:val="24"/>
        </w:rPr>
        <w:t xml:space="preserve">parate regional classification </w:t>
      </w:r>
      <w:r w:rsidR="009A1087" w:rsidRPr="005F7CAC">
        <w:rPr>
          <w:sz w:val="24"/>
        </w:rPr>
        <w:t>given the great deal of socio-economic disparity and vulnerability present in this area. This presents a valuable opportunity to highlight specific challenges that young females in South Side Belize City face as they compare to those from other areas.</w:t>
      </w:r>
      <w:r w:rsidR="001F0677" w:rsidRPr="005F7CAC">
        <w:rPr>
          <w:sz w:val="24"/>
        </w:rPr>
        <w:t xml:space="preserve"> As a result, there are seven total districts used in this report. </w:t>
      </w:r>
    </w:p>
    <w:p w:rsidR="000716B0" w:rsidRPr="005F7CAC" w:rsidRDefault="000716B0" w:rsidP="000716B0">
      <w:pPr>
        <w:rPr>
          <w:sz w:val="24"/>
        </w:rPr>
      </w:pPr>
      <w:r w:rsidRPr="005F7CAC">
        <w:rPr>
          <w:sz w:val="24"/>
        </w:rPr>
        <w:lastRenderedPageBreak/>
        <w:t xml:space="preserve">The definition of “children,” “adolescents” and “youth” affect many decisions and play an important role in the allocation of resources in a way that has serious budgetary implications for governments, NGOs, UN agencies, civil society groups and donors. For the purpose of this report, the authors chose the definitions adopted by the United Nations. According to the UN’s Department of Economic and Social Affairs, the term “youth” refers to persons between the ages of 15 and 24 while “adolescent” is defined as a person between the ages of 10 and 19. The primary focus of the analysis presented in this report is on the age group of 10-24, encompassing both youth and adolescents, and they are referred to collectively as “young people” throughout this document. While these definitions may </w:t>
      </w:r>
      <w:r w:rsidR="00740C25" w:rsidRPr="005F7CAC">
        <w:rPr>
          <w:sz w:val="24"/>
        </w:rPr>
        <w:t xml:space="preserve">or may </w:t>
      </w:r>
      <w:r w:rsidRPr="005F7CAC">
        <w:rPr>
          <w:sz w:val="24"/>
        </w:rPr>
        <w:t>not correspond to those commonly used</w:t>
      </w:r>
      <w:r w:rsidR="00740C25" w:rsidRPr="005F7CAC">
        <w:rPr>
          <w:sz w:val="24"/>
        </w:rPr>
        <w:t xml:space="preserve"> for some indicators</w:t>
      </w:r>
      <w:r w:rsidRPr="005F7CAC">
        <w:rPr>
          <w:sz w:val="24"/>
        </w:rPr>
        <w:t xml:space="preserve"> by government and civil society in Belize, </w:t>
      </w:r>
      <w:r w:rsidR="00740C25" w:rsidRPr="005F7CAC">
        <w:rPr>
          <w:sz w:val="24"/>
        </w:rPr>
        <w:t>we chose to</w:t>
      </w:r>
      <w:r w:rsidRPr="005F7CAC">
        <w:rPr>
          <w:sz w:val="24"/>
        </w:rPr>
        <w:t xml:space="preserve"> </w:t>
      </w:r>
      <w:r w:rsidR="00740C25" w:rsidRPr="005F7CAC">
        <w:rPr>
          <w:sz w:val="24"/>
        </w:rPr>
        <w:t>utilize this</w:t>
      </w:r>
      <w:r w:rsidRPr="005F7CAC">
        <w:rPr>
          <w:sz w:val="24"/>
        </w:rPr>
        <w:t xml:space="preserve"> standardized definition </w:t>
      </w:r>
      <w:r w:rsidR="00740C25" w:rsidRPr="005F7CAC">
        <w:rPr>
          <w:sz w:val="24"/>
        </w:rPr>
        <w:t>that</w:t>
      </w:r>
      <w:r w:rsidRPr="005F7CAC">
        <w:rPr>
          <w:sz w:val="24"/>
        </w:rPr>
        <w:t xml:space="preserve"> is internationally comparable for the purposes of this report.</w:t>
      </w:r>
    </w:p>
    <w:p w:rsidR="00960855" w:rsidRDefault="003C7436" w:rsidP="00960855">
      <w:pPr>
        <w:pStyle w:val="Heading1"/>
      </w:pPr>
      <w:bookmarkStart w:id="4" w:name="_Toc219281355"/>
      <w:r>
        <w:t>Section 2</w:t>
      </w:r>
      <w:r w:rsidR="00AD20EF">
        <w:t>: Introduction</w:t>
      </w:r>
      <w:bookmarkEnd w:id="4"/>
    </w:p>
    <w:p w:rsidR="00960855" w:rsidRDefault="00960855" w:rsidP="00960855">
      <w:pPr>
        <w:pStyle w:val="Heading2"/>
      </w:pPr>
      <w:bookmarkStart w:id="5" w:name="_Toc219281356"/>
      <w:r>
        <w:t>Background</w:t>
      </w:r>
      <w:r w:rsidR="003C7436">
        <w:t xml:space="preserve"> on Collaboration</w:t>
      </w:r>
      <w:bookmarkEnd w:id="5"/>
    </w:p>
    <w:p w:rsidR="001308F5" w:rsidRPr="005F7CAC" w:rsidRDefault="001308F5" w:rsidP="004F3F01">
      <w:pPr>
        <w:rPr>
          <w:sz w:val="24"/>
        </w:rPr>
      </w:pPr>
      <w:r w:rsidRPr="005F7CAC">
        <w:rPr>
          <w:sz w:val="24"/>
        </w:rPr>
        <w:t>The UN Agencies in Belize, under the leadership of UNICEF, recognize the need to expand the number, breadth and capacity of programs serving adolescents – especially girls - in Belize. In order to strengthen both national and district-level responses</w:t>
      </w:r>
      <w:r w:rsidR="0031764D" w:rsidRPr="005F7CAC">
        <w:rPr>
          <w:sz w:val="24"/>
        </w:rPr>
        <w:t>, a partnership was formed with an international research organization that has a well-established track record of enhancing the well-being of girls across the globe. Through stakeholder-driven research</w:t>
      </w:r>
      <w:r w:rsidR="00531E9F" w:rsidRPr="005F7CAC">
        <w:rPr>
          <w:sz w:val="24"/>
        </w:rPr>
        <w:t>, the Population Council and its national partners have</w:t>
      </w:r>
      <w:r w:rsidR="0031764D" w:rsidRPr="005F7CAC">
        <w:rPr>
          <w:sz w:val="24"/>
        </w:rPr>
        <w:t xml:space="preserve"> design</w:t>
      </w:r>
      <w:r w:rsidR="00531E9F" w:rsidRPr="005F7CAC">
        <w:rPr>
          <w:sz w:val="24"/>
        </w:rPr>
        <w:t>ed and</w:t>
      </w:r>
      <w:r w:rsidR="0031764D" w:rsidRPr="005F7CAC">
        <w:rPr>
          <w:sz w:val="24"/>
        </w:rPr>
        <w:t xml:space="preserve"> test</w:t>
      </w:r>
      <w:r w:rsidR="00531E9F" w:rsidRPr="005F7CAC">
        <w:rPr>
          <w:sz w:val="24"/>
        </w:rPr>
        <w:t>ed context-appropriate asset-build</w:t>
      </w:r>
      <w:r w:rsidR="006A58DB" w:rsidRPr="005F7CAC">
        <w:rPr>
          <w:sz w:val="24"/>
        </w:rPr>
        <w:t>ing programs</w:t>
      </w:r>
      <w:r w:rsidR="00531E9F" w:rsidRPr="005F7CAC">
        <w:rPr>
          <w:sz w:val="24"/>
        </w:rPr>
        <w:t xml:space="preserve"> for girls </w:t>
      </w:r>
      <w:r w:rsidR="006A58DB" w:rsidRPr="005F7CAC">
        <w:rPr>
          <w:sz w:val="24"/>
        </w:rPr>
        <w:t>in 10</w:t>
      </w:r>
      <w:r w:rsidR="00531E9F" w:rsidRPr="005F7CAC">
        <w:rPr>
          <w:sz w:val="24"/>
        </w:rPr>
        <w:t xml:space="preserve"> countries around the world. These programs are rooted locally and seek to reach the poorest girls in the poorest communities at an early enough stage in life t</w:t>
      </w:r>
      <w:r w:rsidR="005C0C61" w:rsidRPr="005F7CAC">
        <w:rPr>
          <w:sz w:val="24"/>
        </w:rPr>
        <w:t>o head off many of the negative</w:t>
      </w:r>
      <w:r w:rsidR="00531E9F" w:rsidRPr="005F7CAC">
        <w:rPr>
          <w:sz w:val="24"/>
        </w:rPr>
        <w:t xml:space="preserve"> </w:t>
      </w:r>
      <w:r w:rsidR="005C0C61" w:rsidRPr="005F7CAC">
        <w:rPr>
          <w:sz w:val="24"/>
        </w:rPr>
        <w:t>experiences</w:t>
      </w:r>
      <w:r w:rsidR="00531E9F" w:rsidRPr="005F7CAC">
        <w:rPr>
          <w:sz w:val="24"/>
        </w:rPr>
        <w:t xml:space="preserve"> they would otherwise face</w:t>
      </w:r>
      <w:r w:rsidR="005C0C61" w:rsidRPr="005F7CAC">
        <w:rPr>
          <w:sz w:val="24"/>
        </w:rPr>
        <w:t>, and better cope with those they are presented with</w:t>
      </w:r>
      <w:r w:rsidR="00531E9F" w:rsidRPr="005F7CAC">
        <w:rPr>
          <w:sz w:val="24"/>
        </w:rPr>
        <w:t xml:space="preserve">. Most </w:t>
      </w:r>
      <w:r w:rsidR="006A58DB" w:rsidRPr="005F7CAC">
        <w:rPr>
          <w:sz w:val="24"/>
        </w:rPr>
        <w:t>of these girl</w:t>
      </w:r>
      <w:r w:rsidR="005C0C61" w:rsidRPr="005F7CAC">
        <w:rPr>
          <w:sz w:val="24"/>
        </w:rPr>
        <w:t xml:space="preserve"> programs </w:t>
      </w:r>
      <w:r w:rsidR="00531E9F" w:rsidRPr="005F7CAC">
        <w:rPr>
          <w:sz w:val="24"/>
        </w:rPr>
        <w:t>have become</w:t>
      </w:r>
      <w:r w:rsidR="005C0C61" w:rsidRPr="005F7CAC">
        <w:rPr>
          <w:sz w:val="24"/>
        </w:rPr>
        <w:t xml:space="preserve"> -</w:t>
      </w:r>
      <w:r w:rsidR="00531E9F" w:rsidRPr="005F7CAC">
        <w:rPr>
          <w:sz w:val="24"/>
        </w:rPr>
        <w:t xml:space="preserve"> or are in the process of becoming</w:t>
      </w:r>
      <w:r w:rsidR="005C0C61" w:rsidRPr="005F7CAC">
        <w:rPr>
          <w:sz w:val="24"/>
        </w:rPr>
        <w:t xml:space="preserve"> -</w:t>
      </w:r>
      <w:r w:rsidR="00531E9F" w:rsidRPr="005F7CAC">
        <w:rPr>
          <w:sz w:val="24"/>
        </w:rPr>
        <w:t xml:space="preserve"> institutionalized within existing </w:t>
      </w:r>
      <w:r w:rsidR="00B317FD" w:rsidRPr="005F7CAC">
        <w:rPr>
          <w:sz w:val="24"/>
        </w:rPr>
        <w:t>government and civil society structures</w:t>
      </w:r>
      <w:r w:rsidR="006A58DB" w:rsidRPr="005F7CAC">
        <w:rPr>
          <w:sz w:val="24"/>
        </w:rPr>
        <w:t>, the ultimate goal being</w:t>
      </w:r>
      <w:r w:rsidR="00B317FD" w:rsidRPr="005F7CAC">
        <w:rPr>
          <w:sz w:val="24"/>
        </w:rPr>
        <w:t xml:space="preserve"> sustainability and long-term, multi-generational impact. This document </w:t>
      </w:r>
      <w:r w:rsidR="008F530A" w:rsidRPr="005F7CAC">
        <w:rPr>
          <w:sz w:val="24"/>
        </w:rPr>
        <w:t>re</w:t>
      </w:r>
      <w:r w:rsidR="00B317FD" w:rsidRPr="005F7CAC">
        <w:rPr>
          <w:sz w:val="24"/>
        </w:rPr>
        <w:t xml:space="preserve">presents one </w:t>
      </w:r>
      <w:r w:rsidR="005C0C61" w:rsidRPr="005F7CAC">
        <w:rPr>
          <w:sz w:val="24"/>
        </w:rPr>
        <w:t>among</w:t>
      </w:r>
      <w:r w:rsidR="00B317FD" w:rsidRPr="005F7CAC">
        <w:rPr>
          <w:sz w:val="24"/>
        </w:rPr>
        <w:t xml:space="preserve"> the first activities undertaken within the Joint UN Program on Strengthening Girls in Belize. </w:t>
      </w:r>
    </w:p>
    <w:p w:rsidR="00960855" w:rsidRDefault="00960855" w:rsidP="00960855">
      <w:pPr>
        <w:pStyle w:val="Heading2"/>
      </w:pPr>
      <w:bookmarkStart w:id="6" w:name="_Toc219281357"/>
      <w:r>
        <w:t xml:space="preserve">Why </w:t>
      </w:r>
      <w:r w:rsidR="003C7436">
        <w:t>G</w:t>
      </w:r>
      <w:r>
        <w:t>irls?</w:t>
      </w:r>
      <w:bookmarkEnd w:id="6"/>
    </w:p>
    <w:p w:rsidR="005400DF" w:rsidRPr="005F7CAC" w:rsidRDefault="005400DF" w:rsidP="009233D7">
      <w:pPr>
        <w:rPr>
          <w:sz w:val="24"/>
        </w:rPr>
      </w:pPr>
      <w:r w:rsidRPr="005F7CAC">
        <w:rPr>
          <w:sz w:val="24"/>
        </w:rPr>
        <w:t xml:space="preserve">Young people hold special status as </w:t>
      </w:r>
      <w:r w:rsidR="0024426B" w:rsidRPr="005F7CAC">
        <w:rPr>
          <w:sz w:val="24"/>
        </w:rPr>
        <w:t>future leaders in every society.</w:t>
      </w:r>
      <w:r w:rsidR="001F0677" w:rsidRPr="005F7CAC">
        <w:rPr>
          <w:sz w:val="24"/>
        </w:rPr>
        <w:t xml:space="preserve"> </w:t>
      </w:r>
      <w:r w:rsidR="0024426B" w:rsidRPr="005F7CAC">
        <w:rPr>
          <w:sz w:val="24"/>
        </w:rPr>
        <w:t xml:space="preserve">How young people’s lives are shaped in the critical years of adolescence determine the </w:t>
      </w:r>
      <w:r w:rsidR="001F0677" w:rsidRPr="005F7CAC">
        <w:rPr>
          <w:sz w:val="24"/>
        </w:rPr>
        <w:t>direction and magnitude of socio-economic development of</w:t>
      </w:r>
      <w:r w:rsidR="0024426B" w:rsidRPr="005F7CAC">
        <w:rPr>
          <w:sz w:val="24"/>
        </w:rPr>
        <w:t xml:space="preserve"> their home country for generations to come.</w:t>
      </w:r>
      <w:r w:rsidR="001F0677" w:rsidRPr="005F7CAC">
        <w:rPr>
          <w:sz w:val="24"/>
        </w:rPr>
        <w:t xml:space="preserve"> </w:t>
      </w:r>
      <w:r w:rsidR="00931204" w:rsidRPr="005F7CAC">
        <w:rPr>
          <w:sz w:val="24"/>
        </w:rPr>
        <w:t xml:space="preserve">The widely confirmed Millennium Development Goals </w:t>
      </w:r>
      <w:r w:rsidR="00740C25" w:rsidRPr="005F7CAC">
        <w:rPr>
          <w:sz w:val="24"/>
        </w:rPr>
        <w:t xml:space="preserve">(MDGs) </w:t>
      </w:r>
      <w:r w:rsidR="00B96165" w:rsidRPr="005F7CAC">
        <w:rPr>
          <w:sz w:val="24"/>
        </w:rPr>
        <w:t>provide a guiding framework for specific actions for improving young people’s lives.</w:t>
      </w:r>
      <w:r w:rsidR="001F0677" w:rsidRPr="005F7CAC">
        <w:rPr>
          <w:sz w:val="24"/>
        </w:rPr>
        <w:t xml:space="preserve"> </w:t>
      </w:r>
      <w:r w:rsidR="00B96165" w:rsidRPr="005F7CAC">
        <w:rPr>
          <w:sz w:val="24"/>
        </w:rPr>
        <w:t>From the context of the MDG</w:t>
      </w:r>
      <w:r w:rsidR="00DE145E" w:rsidRPr="005F7CAC">
        <w:rPr>
          <w:sz w:val="24"/>
        </w:rPr>
        <w:t>s</w:t>
      </w:r>
      <w:r w:rsidR="00B96165" w:rsidRPr="005F7CAC">
        <w:rPr>
          <w:sz w:val="24"/>
        </w:rPr>
        <w:t xml:space="preserve"> and human rights-based </w:t>
      </w:r>
      <w:r w:rsidR="00B96165" w:rsidRPr="005F7CAC">
        <w:rPr>
          <w:sz w:val="24"/>
        </w:rPr>
        <w:lastRenderedPageBreak/>
        <w:t>development approaches, all signs point to adolescent girls as t</w:t>
      </w:r>
      <w:r w:rsidR="00AB4087" w:rsidRPr="005F7CAC">
        <w:rPr>
          <w:sz w:val="24"/>
        </w:rPr>
        <w:t xml:space="preserve">he lynchpin for reducing </w:t>
      </w:r>
      <w:r w:rsidR="00B96165" w:rsidRPr="005F7CAC">
        <w:rPr>
          <w:sz w:val="24"/>
        </w:rPr>
        <w:t>poverty and improving health around the globe.</w:t>
      </w:r>
      <w:r w:rsidR="0024426B" w:rsidRPr="005F7CAC">
        <w:rPr>
          <w:sz w:val="24"/>
        </w:rPr>
        <w:t xml:space="preserve"> </w:t>
      </w:r>
    </w:p>
    <w:p w:rsidR="00C52A7F" w:rsidRPr="005F7CAC" w:rsidRDefault="00713942" w:rsidP="009233D7">
      <w:pPr>
        <w:rPr>
          <w:sz w:val="24"/>
        </w:rPr>
      </w:pPr>
      <w:r w:rsidRPr="005F7CAC">
        <w:rPr>
          <w:sz w:val="24"/>
        </w:rPr>
        <w:t xml:space="preserve">Development objectives </w:t>
      </w:r>
      <w:r w:rsidR="00C52A7F" w:rsidRPr="005F7CAC">
        <w:rPr>
          <w:sz w:val="24"/>
        </w:rPr>
        <w:t xml:space="preserve">worldwide </w:t>
      </w:r>
      <w:r w:rsidR="008E12F9" w:rsidRPr="005F7CAC">
        <w:rPr>
          <w:sz w:val="24"/>
        </w:rPr>
        <w:t xml:space="preserve">are </w:t>
      </w:r>
      <w:r w:rsidRPr="005F7CAC">
        <w:rPr>
          <w:sz w:val="24"/>
        </w:rPr>
        <w:t>inextricably tied to direct</w:t>
      </w:r>
      <w:r w:rsidR="008E12F9" w:rsidRPr="005F7CAC">
        <w:rPr>
          <w:sz w:val="24"/>
        </w:rPr>
        <w:t>, prioritized</w:t>
      </w:r>
      <w:r w:rsidRPr="005F7CAC">
        <w:rPr>
          <w:sz w:val="24"/>
        </w:rPr>
        <w:t xml:space="preserve"> investments in adolescent girls</w:t>
      </w:r>
      <w:r w:rsidR="008E12F9" w:rsidRPr="005F7CAC">
        <w:rPr>
          <w:sz w:val="24"/>
        </w:rPr>
        <w:t>.</w:t>
      </w:r>
      <w:r w:rsidR="001F0677" w:rsidRPr="005F7CAC">
        <w:rPr>
          <w:sz w:val="24"/>
        </w:rPr>
        <w:t xml:space="preserve"> </w:t>
      </w:r>
      <w:r w:rsidR="008E12F9" w:rsidRPr="005F7CAC">
        <w:rPr>
          <w:sz w:val="24"/>
        </w:rPr>
        <w:t>For many countries, r</w:t>
      </w:r>
      <w:r w:rsidR="00740C25" w:rsidRPr="005F7CAC">
        <w:rPr>
          <w:sz w:val="24"/>
        </w:rPr>
        <w:t>educing</w:t>
      </w:r>
      <w:r w:rsidR="009F2182" w:rsidRPr="005F7CAC">
        <w:rPr>
          <w:sz w:val="24"/>
        </w:rPr>
        <w:t xml:space="preserve"> poverty would be impossible </w:t>
      </w:r>
      <w:r w:rsidR="008E12F9" w:rsidRPr="005F7CAC">
        <w:rPr>
          <w:sz w:val="24"/>
        </w:rPr>
        <w:t>without granting young women an assur</w:t>
      </w:r>
      <w:r w:rsidR="00E70029" w:rsidRPr="005F7CAC">
        <w:rPr>
          <w:sz w:val="24"/>
        </w:rPr>
        <w:t xml:space="preserve">ed social and economic base, </w:t>
      </w:r>
      <w:r w:rsidR="008E12F9" w:rsidRPr="005F7CAC">
        <w:rPr>
          <w:sz w:val="24"/>
        </w:rPr>
        <w:t>financial literacy and self-sufficiency.</w:t>
      </w:r>
      <w:r w:rsidR="001F0677" w:rsidRPr="005F7CAC">
        <w:rPr>
          <w:sz w:val="24"/>
        </w:rPr>
        <w:t xml:space="preserve"> </w:t>
      </w:r>
      <w:r w:rsidR="008E12F9" w:rsidRPr="005F7CAC">
        <w:rPr>
          <w:sz w:val="24"/>
        </w:rPr>
        <w:t xml:space="preserve">Women who are in control of their assets are more likely than men to invest in improving the health and education of their children, </w:t>
      </w:r>
      <w:r w:rsidR="00DE145E" w:rsidRPr="005F7CAC">
        <w:rPr>
          <w:sz w:val="24"/>
        </w:rPr>
        <w:t>a key step towards</w:t>
      </w:r>
      <w:r w:rsidR="008E12F9" w:rsidRPr="005F7CAC">
        <w:rPr>
          <w:sz w:val="24"/>
        </w:rPr>
        <w:t xml:space="preserve"> breaking the </w:t>
      </w:r>
      <w:r w:rsidR="00E70029" w:rsidRPr="005F7CAC">
        <w:rPr>
          <w:sz w:val="24"/>
        </w:rPr>
        <w:t xml:space="preserve">intergenerational </w:t>
      </w:r>
      <w:r w:rsidR="008E12F9" w:rsidRPr="005F7CAC">
        <w:rPr>
          <w:sz w:val="24"/>
        </w:rPr>
        <w:t>cycle of poverty that continues today.</w:t>
      </w:r>
      <w:r w:rsidR="001F0677" w:rsidRPr="005F7CAC">
        <w:rPr>
          <w:sz w:val="24"/>
        </w:rPr>
        <w:t xml:space="preserve"> </w:t>
      </w:r>
      <w:r w:rsidR="008E12F9" w:rsidRPr="005F7CAC">
        <w:rPr>
          <w:sz w:val="24"/>
        </w:rPr>
        <w:t xml:space="preserve">Education is a bellwether for predicting a young woman’s </w:t>
      </w:r>
      <w:r w:rsidR="00740C25" w:rsidRPr="005F7CAC">
        <w:rPr>
          <w:sz w:val="24"/>
        </w:rPr>
        <w:t>economic prospects</w:t>
      </w:r>
      <w:r w:rsidR="008E12F9" w:rsidRPr="005F7CAC">
        <w:rPr>
          <w:sz w:val="24"/>
        </w:rPr>
        <w:t xml:space="preserve"> </w:t>
      </w:r>
      <w:r w:rsidR="00DE145E" w:rsidRPr="005F7CAC">
        <w:rPr>
          <w:sz w:val="24"/>
        </w:rPr>
        <w:t>over the course of her lifetime</w:t>
      </w:r>
      <w:r w:rsidR="008E12F9" w:rsidRPr="005F7CAC">
        <w:rPr>
          <w:sz w:val="24"/>
        </w:rPr>
        <w:t xml:space="preserve"> and also predicts to some extent how fully she may actualize her right to </w:t>
      </w:r>
      <w:r w:rsidR="00740C25" w:rsidRPr="005F7CAC">
        <w:rPr>
          <w:sz w:val="24"/>
        </w:rPr>
        <w:t>overall well-being and</w:t>
      </w:r>
      <w:r w:rsidR="008E12F9" w:rsidRPr="005F7CAC">
        <w:rPr>
          <w:sz w:val="24"/>
        </w:rPr>
        <w:t xml:space="preserve"> security.</w:t>
      </w:r>
      <w:r w:rsidR="001F0677" w:rsidRPr="005F7CAC">
        <w:rPr>
          <w:sz w:val="24"/>
        </w:rPr>
        <w:t xml:space="preserve"> </w:t>
      </w:r>
      <w:r w:rsidR="008E12F9" w:rsidRPr="005F7CAC">
        <w:rPr>
          <w:sz w:val="24"/>
        </w:rPr>
        <w:t xml:space="preserve">It is also a powerful predictor for the likelihood of early childbearing and key sexual and reproductive health outcomes, as educated girls are more likely to avoid </w:t>
      </w:r>
      <w:r w:rsidR="00E70029" w:rsidRPr="005F7CAC">
        <w:rPr>
          <w:sz w:val="24"/>
        </w:rPr>
        <w:t>early</w:t>
      </w:r>
      <w:r w:rsidR="008E12F9" w:rsidRPr="005F7CAC">
        <w:rPr>
          <w:sz w:val="24"/>
        </w:rPr>
        <w:t xml:space="preserve"> marriage</w:t>
      </w:r>
      <w:r w:rsidR="00B96165" w:rsidRPr="005F7CAC">
        <w:rPr>
          <w:sz w:val="24"/>
        </w:rPr>
        <w:t xml:space="preserve"> and </w:t>
      </w:r>
      <w:r w:rsidR="00E70029" w:rsidRPr="005F7CAC">
        <w:rPr>
          <w:sz w:val="24"/>
        </w:rPr>
        <w:t xml:space="preserve">the </w:t>
      </w:r>
      <w:r w:rsidR="00B96165" w:rsidRPr="005F7CAC">
        <w:rPr>
          <w:sz w:val="24"/>
        </w:rPr>
        <w:t>associated health risks</w:t>
      </w:r>
      <w:r w:rsidR="008E12F9" w:rsidRPr="005F7CAC">
        <w:rPr>
          <w:sz w:val="24"/>
        </w:rPr>
        <w:t>.</w:t>
      </w:r>
      <w:r w:rsidR="001F0677" w:rsidRPr="005F7CAC">
        <w:rPr>
          <w:sz w:val="24"/>
        </w:rPr>
        <w:t xml:space="preserve"> </w:t>
      </w:r>
      <w:r w:rsidR="00B96165" w:rsidRPr="005F7CAC">
        <w:rPr>
          <w:sz w:val="24"/>
        </w:rPr>
        <w:t>By contrast, t</w:t>
      </w:r>
      <w:r w:rsidR="00064DC3" w:rsidRPr="005F7CAC">
        <w:rPr>
          <w:sz w:val="24"/>
        </w:rPr>
        <w:t>hose girls who at an early age are marginalized by exclusion from school, and further disenfranchised by harmful cultural</w:t>
      </w:r>
      <w:r w:rsidR="00B96165" w:rsidRPr="005F7CAC">
        <w:rPr>
          <w:sz w:val="24"/>
        </w:rPr>
        <w:t xml:space="preserve"> prescriptions and</w:t>
      </w:r>
      <w:r w:rsidR="00064DC3" w:rsidRPr="005F7CAC">
        <w:rPr>
          <w:sz w:val="24"/>
        </w:rPr>
        <w:t xml:space="preserve"> gender expectations, stand to bear the burden of the </w:t>
      </w:r>
      <w:r w:rsidR="00B96165" w:rsidRPr="005F7CAC">
        <w:rPr>
          <w:sz w:val="24"/>
        </w:rPr>
        <w:t xml:space="preserve">global </w:t>
      </w:r>
      <w:r w:rsidR="00064DC3" w:rsidRPr="005F7CAC">
        <w:rPr>
          <w:sz w:val="24"/>
        </w:rPr>
        <w:t>HIV epidemic and poor maternal and child health</w:t>
      </w:r>
      <w:r w:rsidR="00E70029" w:rsidRPr="005F7CAC">
        <w:rPr>
          <w:sz w:val="24"/>
        </w:rPr>
        <w:t xml:space="preserve"> outcomes</w:t>
      </w:r>
      <w:r w:rsidR="00064DC3" w:rsidRPr="005F7CAC">
        <w:rPr>
          <w:sz w:val="24"/>
        </w:rPr>
        <w:t>.</w:t>
      </w:r>
    </w:p>
    <w:p w:rsidR="00251D30" w:rsidRPr="005F7CAC" w:rsidRDefault="00C52A7F" w:rsidP="009233D7">
      <w:pPr>
        <w:rPr>
          <w:sz w:val="24"/>
        </w:rPr>
      </w:pPr>
      <w:r w:rsidRPr="005F7CAC">
        <w:rPr>
          <w:sz w:val="24"/>
        </w:rPr>
        <w:t xml:space="preserve">Everything that happens to a girl in adolescence has a profound effect not only on her future health, but the health of her </w:t>
      </w:r>
      <w:r w:rsidR="00E70029" w:rsidRPr="005F7CAC">
        <w:rPr>
          <w:sz w:val="24"/>
        </w:rPr>
        <w:t xml:space="preserve">family, </w:t>
      </w:r>
      <w:r w:rsidRPr="005F7CAC">
        <w:rPr>
          <w:sz w:val="24"/>
        </w:rPr>
        <w:t>community and nation.</w:t>
      </w:r>
      <w:r w:rsidR="001F0677" w:rsidRPr="005F7CAC">
        <w:rPr>
          <w:sz w:val="24"/>
        </w:rPr>
        <w:t xml:space="preserve"> </w:t>
      </w:r>
      <w:r w:rsidR="00B96165" w:rsidRPr="005F7CAC">
        <w:rPr>
          <w:sz w:val="24"/>
        </w:rPr>
        <w:t>Given the stakes, it is imperative for policy</w:t>
      </w:r>
      <w:r w:rsidR="00DE145E" w:rsidRPr="005F7CAC">
        <w:rPr>
          <w:sz w:val="24"/>
        </w:rPr>
        <w:t>-</w:t>
      </w:r>
      <w:r w:rsidR="00B96165" w:rsidRPr="005F7CAC">
        <w:rPr>
          <w:sz w:val="24"/>
        </w:rPr>
        <w:t>makers to have a breadth of understanding across the diverse span of girls’ experiences in any given country.</w:t>
      </w:r>
      <w:r w:rsidR="001F0677" w:rsidRPr="005F7CAC">
        <w:rPr>
          <w:sz w:val="24"/>
        </w:rPr>
        <w:t xml:space="preserve"> </w:t>
      </w:r>
      <w:r w:rsidR="00B96165" w:rsidRPr="005F7CAC">
        <w:rPr>
          <w:sz w:val="24"/>
        </w:rPr>
        <w:t>Girls’ skills, knowledge and opportunities – along with their hopes and desires for themselves – vary greatly depending on age, school attendance</w:t>
      </w:r>
      <w:r w:rsidR="005C2494" w:rsidRPr="005F7CAC">
        <w:rPr>
          <w:sz w:val="24"/>
        </w:rPr>
        <w:t>, level of educational attainment, marital and parenta</w:t>
      </w:r>
      <w:r w:rsidR="00E70029" w:rsidRPr="005F7CAC">
        <w:rPr>
          <w:sz w:val="24"/>
        </w:rPr>
        <w:t xml:space="preserve">l status, ethnic identification, culture </w:t>
      </w:r>
      <w:r w:rsidR="005C2494" w:rsidRPr="005F7CAC">
        <w:rPr>
          <w:sz w:val="24"/>
        </w:rPr>
        <w:t>and place of residence, among other factors.</w:t>
      </w:r>
      <w:r w:rsidR="00AB4087" w:rsidRPr="005F7CAC">
        <w:rPr>
          <w:sz w:val="24"/>
        </w:rPr>
        <w:t xml:space="preserve"> Recognizing these diversities, and resisting a “one-size-fits-all” approach, is the place to begin interpreting and using country-specific data to build evidence-based interventions.</w:t>
      </w:r>
      <w:r w:rsidR="001F0677" w:rsidRPr="005F7CAC">
        <w:rPr>
          <w:sz w:val="24"/>
        </w:rPr>
        <w:t xml:space="preserve"> </w:t>
      </w:r>
      <w:r w:rsidR="00AB4087" w:rsidRPr="005F7CAC">
        <w:rPr>
          <w:sz w:val="24"/>
        </w:rPr>
        <w:t>When policies and programs invest in girls in a targeted</w:t>
      </w:r>
      <w:r w:rsidR="000A5C82" w:rsidRPr="005F7CAC">
        <w:rPr>
          <w:sz w:val="24"/>
        </w:rPr>
        <w:t>, holistic manner,</w:t>
      </w:r>
      <w:r w:rsidR="00AB4087" w:rsidRPr="005F7CAC">
        <w:rPr>
          <w:sz w:val="24"/>
        </w:rPr>
        <w:t xml:space="preserve"> and build the social and human capital of girls with the greatest need</w:t>
      </w:r>
      <w:r w:rsidR="000A5C82" w:rsidRPr="005F7CAC">
        <w:rPr>
          <w:sz w:val="24"/>
        </w:rPr>
        <w:t>s</w:t>
      </w:r>
      <w:r w:rsidR="00AB4087" w:rsidRPr="005F7CAC">
        <w:rPr>
          <w:sz w:val="24"/>
        </w:rPr>
        <w:t>, every</w:t>
      </w:r>
      <w:r w:rsidR="000A5C82" w:rsidRPr="005F7CAC">
        <w:rPr>
          <w:sz w:val="24"/>
        </w:rPr>
        <w:t>one’s</w:t>
      </w:r>
      <w:r w:rsidR="00AB4087" w:rsidRPr="005F7CAC">
        <w:rPr>
          <w:sz w:val="24"/>
        </w:rPr>
        <w:t xml:space="preserve"> lives are </w:t>
      </w:r>
      <w:r w:rsidR="000A5C82" w:rsidRPr="005F7CAC">
        <w:rPr>
          <w:sz w:val="24"/>
        </w:rPr>
        <w:t>improved</w:t>
      </w:r>
      <w:r w:rsidR="00AB4087" w:rsidRPr="005F7CAC">
        <w:rPr>
          <w:sz w:val="24"/>
        </w:rPr>
        <w:t>.</w:t>
      </w:r>
    </w:p>
    <w:p w:rsidR="003C7436" w:rsidRDefault="00AD20EF" w:rsidP="003C7436">
      <w:pPr>
        <w:pStyle w:val="Heading1"/>
      </w:pPr>
      <w:bookmarkStart w:id="7" w:name="_Toc219281358"/>
      <w:r>
        <w:t xml:space="preserve">Section 3: </w:t>
      </w:r>
      <w:r w:rsidR="003C7436">
        <w:t>Results from the MICS4 Analysis</w:t>
      </w:r>
      <w:bookmarkEnd w:id="7"/>
    </w:p>
    <w:p w:rsidR="003C7436" w:rsidRDefault="004D668D" w:rsidP="003C7436">
      <w:pPr>
        <w:pStyle w:val="Heading2"/>
      </w:pPr>
      <w:bookmarkStart w:id="8" w:name="_Toc219281359"/>
      <w:r>
        <w:t>Urban/Rural</w:t>
      </w:r>
      <w:r w:rsidR="003C7436">
        <w:t xml:space="preserve"> Distribution</w:t>
      </w:r>
      <w:bookmarkEnd w:id="8"/>
    </w:p>
    <w:p w:rsidR="009F2182" w:rsidRPr="005F7CAC" w:rsidRDefault="009F2182" w:rsidP="009F2182">
      <w:pPr>
        <w:rPr>
          <w:sz w:val="24"/>
        </w:rPr>
      </w:pPr>
      <w:r w:rsidRPr="005F7CAC">
        <w:rPr>
          <w:sz w:val="24"/>
        </w:rPr>
        <w:t xml:space="preserve">For practically every social and demographic characteristic </w:t>
      </w:r>
      <w:r w:rsidR="007646D9" w:rsidRPr="005F7CAC">
        <w:rPr>
          <w:sz w:val="24"/>
        </w:rPr>
        <w:t xml:space="preserve">on adolescents </w:t>
      </w:r>
      <w:r w:rsidRPr="005F7CAC">
        <w:rPr>
          <w:sz w:val="24"/>
        </w:rPr>
        <w:t xml:space="preserve">collected in </w:t>
      </w:r>
      <w:r w:rsidR="007646D9" w:rsidRPr="005F7CAC">
        <w:rPr>
          <w:sz w:val="24"/>
        </w:rPr>
        <w:t xml:space="preserve">the MICS4 </w:t>
      </w:r>
      <w:r w:rsidRPr="005F7CAC">
        <w:rPr>
          <w:sz w:val="24"/>
        </w:rPr>
        <w:t>survey, there are variations by age and sex. Males and females, primarily due to gender cons</w:t>
      </w:r>
      <w:r w:rsidR="007646D9" w:rsidRPr="005F7CAC">
        <w:rPr>
          <w:sz w:val="24"/>
        </w:rPr>
        <w:t>tructs in any</w:t>
      </w:r>
      <w:r w:rsidRPr="005F7CAC">
        <w:rPr>
          <w:sz w:val="24"/>
        </w:rPr>
        <w:t xml:space="preserve"> given society, have very different daily experiences both within and outside the household that may determine the level of access they have to school, work, social networks and other opportunities. Similarly, a</w:t>
      </w:r>
      <w:r w:rsidR="00153F12" w:rsidRPr="005F7CAC">
        <w:rPr>
          <w:sz w:val="24"/>
        </w:rPr>
        <w:t xml:space="preserve"> young person’s age dictates her/his</w:t>
      </w:r>
      <w:r w:rsidRPr="005F7CAC">
        <w:rPr>
          <w:sz w:val="24"/>
        </w:rPr>
        <w:t xml:space="preserve"> level of physical and emotional development and the expectations placed </w:t>
      </w:r>
      <w:r w:rsidR="00153F12" w:rsidRPr="005F7CAC">
        <w:rPr>
          <w:sz w:val="24"/>
        </w:rPr>
        <w:t>up</w:t>
      </w:r>
      <w:r w:rsidRPr="005F7CAC">
        <w:rPr>
          <w:sz w:val="24"/>
        </w:rPr>
        <w:t xml:space="preserve">on them with respect to </w:t>
      </w:r>
      <w:r w:rsidRPr="005F7CAC">
        <w:rPr>
          <w:sz w:val="24"/>
        </w:rPr>
        <w:lastRenderedPageBreak/>
        <w:t>school, work and household responsibilities. The effects of gender constructs on an individual as well as the variability by age of behavioral and knowledge-based characteristics are so great that any analysis not cross-classified by age and sex will by default lose important variations in the indicator of interest.</w:t>
      </w:r>
    </w:p>
    <w:p w:rsidR="009F2182" w:rsidRPr="005F7CAC" w:rsidRDefault="009F2182" w:rsidP="009F2182">
      <w:pPr>
        <w:rPr>
          <w:sz w:val="24"/>
        </w:rPr>
      </w:pPr>
      <w:r w:rsidRPr="005F7CAC">
        <w:rPr>
          <w:sz w:val="24"/>
        </w:rPr>
        <w:t xml:space="preserve">Age and sex variations occur across most of the common indicators used to measure social and economic development as well as </w:t>
      </w:r>
      <w:r w:rsidR="00153F12" w:rsidRPr="005F7CAC">
        <w:rPr>
          <w:sz w:val="24"/>
        </w:rPr>
        <w:t xml:space="preserve">overall </w:t>
      </w:r>
      <w:r w:rsidRPr="005F7CAC">
        <w:rPr>
          <w:sz w:val="24"/>
        </w:rPr>
        <w:t>health, sexual and reproductive health</w:t>
      </w:r>
      <w:r w:rsidR="00153F12" w:rsidRPr="005F7CAC">
        <w:rPr>
          <w:sz w:val="24"/>
        </w:rPr>
        <w:t>,</w:t>
      </w:r>
      <w:r w:rsidRPr="005F7CAC">
        <w:rPr>
          <w:sz w:val="24"/>
        </w:rPr>
        <w:t xml:space="preserve"> and other issues pertinent to the youth experience. Sex disaggregated data are necessary for analyzing gender dimensions while age disaggregated data highlight the rapid changes that take place during all stages of life. This report utilizes the a</w:t>
      </w:r>
      <w:r w:rsidR="00153F12" w:rsidRPr="005F7CAC">
        <w:rPr>
          <w:sz w:val="24"/>
        </w:rPr>
        <w:t>ge and sex cohorts commonly accepted as standard across international</w:t>
      </w:r>
      <w:r w:rsidRPr="005F7CAC">
        <w:rPr>
          <w:sz w:val="24"/>
        </w:rPr>
        <w:t xml:space="preserve"> youth and adolescent analyses. Figure 1 shows the aggregated age and sex cohorts as weighted percentages of the entire population.</w:t>
      </w:r>
    </w:p>
    <w:p w:rsidR="001B72D1" w:rsidRDefault="001B72D1" w:rsidP="004D668D">
      <w:r w:rsidRPr="00604A6C">
        <w:t>Figure 1: Weighted population distribution</w:t>
      </w:r>
      <w:r w:rsidR="00604A6C">
        <w:t>,</w:t>
      </w:r>
      <w:r w:rsidRPr="00604A6C">
        <w:t xml:space="preserve"> by age and sex</w:t>
      </w:r>
      <w:r>
        <w:rPr>
          <w:noProof/>
        </w:rPr>
        <w:drawing>
          <wp:inline distT="0" distB="0" distL="0" distR="0">
            <wp:extent cx="5486400" cy="3319780"/>
            <wp:effectExtent l="19050" t="0" r="1905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45419" w:rsidRPr="005F7CAC" w:rsidRDefault="009F2182" w:rsidP="00C45419">
      <w:pPr>
        <w:rPr>
          <w:sz w:val="24"/>
        </w:rPr>
      </w:pPr>
      <w:r w:rsidRPr="005F7CAC">
        <w:rPr>
          <w:sz w:val="24"/>
        </w:rPr>
        <w:t xml:space="preserve">In many </w:t>
      </w:r>
      <w:r w:rsidR="00153F12" w:rsidRPr="005F7CAC">
        <w:rPr>
          <w:sz w:val="24"/>
        </w:rPr>
        <w:t>settings</w:t>
      </w:r>
      <w:r w:rsidRPr="005F7CAC">
        <w:rPr>
          <w:sz w:val="24"/>
        </w:rPr>
        <w:t xml:space="preserve">, large differences </w:t>
      </w:r>
      <w:r w:rsidR="00153F12" w:rsidRPr="005F7CAC">
        <w:rPr>
          <w:sz w:val="24"/>
        </w:rPr>
        <w:t>exist</w:t>
      </w:r>
      <w:r w:rsidRPr="005F7CAC">
        <w:rPr>
          <w:sz w:val="24"/>
        </w:rPr>
        <w:t xml:space="preserve"> in the number and types of services </w:t>
      </w:r>
      <w:r w:rsidR="00153F12" w:rsidRPr="005F7CAC">
        <w:rPr>
          <w:sz w:val="24"/>
        </w:rPr>
        <w:t>available</w:t>
      </w:r>
      <w:r w:rsidRPr="005F7CAC">
        <w:rPr>
          <w:sz w:val="24"/>
        </w:rPr>
        <w:t xml:space="preserve"> in urban versus rural areas. Educational institutions, health care facilities and industries that are a source of jobs are often sca</w:t>
      </w:r>
      <w:r w:rsidR="00153F12" w:rsidRPr="005F7CAC">
        <w:rPr>
          <w:sz w:val="24"/>
        </w:rPr>
        <w:t>rce in rural areas. This reality</w:t>
      </w:r>
      <w:r w:rsidRPr="005F7CAC">
        <w:rPr>
          <w:sz w:val="24"/>
        </w:rPr>
        <w:t xml:space="preserve"> can push young people to urban areas in search of opportunity. Similarly, those living in urban areas face many extreme challenges associated with crime, crowding, competition for space and other scarce resources and lack of land for</w:t>
      </w:r>
      <w:r w:rsidR="00153F12" w:rsidRPr="005F7CAC">
        <w:rPr>
          <w:sz w:val="24"/>
        </w:rPr>
        <w:t xml:space="preserve"> agriculture</w:t>
      </w:r>
      <w:r w:rsidRPr="005F7CAC">
        <w:rPr>
          <w:sz w:val="24"/>
        </w:rPr>
        <w:t>. Un</w:t>
      </w:r>
      <w:r w:rsidR="00153F12" w:rsidRPr="005F7CAC">
        <w:rPr>
          <w:sz w:val="24"/>
        </w:rPr>
        <w:t>derstanding how youth needs</w:t>
      </w:r>
      <w:r w:rsidRPr="005F7CAC">
        <w:rPr>
          <w:sz w:val="24"/>
        </w:rPr>
        <w:t xml:space="preserve"> differ between urban and rural areas or from one type and size of urban area to another is an important step to</w:t>
      </w:r>
      <w:r w:rsidR="00153F12" w:rsidRPr="005F7CAC">
        <w:rPr>
          <w:sz w:val="24"/>
        </w:rPr>
        <w:t>ward</w:t>
      </w:r>
      <w:r w:rsidRPr="005F7CAC">
        <w:rPr>
          <w:sz w:val="24"/>
        </w:rPr>
        <w:t xml:space="preserve"> improving access to services.</w:t>
      </w:r>
    </w:p>
    <w:p w:rsidR="004C6650" w:rsidRPr="00604A6C" w:rsidRDefault="004C6650" w:rsidP="004C6650">
      <w:pPr>
        <w:spacing w:after="0"/>
      </w:pPr>
      <w:r w:rsidRPr="00604A6C">
        <w:lastRenderedPageBreak/>
        <w:t xml:space="preserve">Table 1: Urban/rural distribution of </w:t>
      </w:r>
      <w:r w:rsidR="00604A6C" w:rsidRPr="00604A6C">
        <w:t>males and females</w:t>
      </w:r>
      <w:r w:rsidRPr="00604A6C">
        <w:t xml:space="preserve"> age 10-24</w:t>
      </w:r>
    </w:p>
    <w:tbl>
      <w:tblPr>
        <w:tblW w:w="5560" w:type="dxa"/>
        <w:tblInd w:w="93" w:type="dxa"/>
        <w:tblLook w:val="04A0" w:firstRow="1" w:lastRow="0" w:firstColumn="1" w:lastColumn="0" w:noHBand="0" w:noVBand="1"/>
      </w:tblPr>
      <w:tblGrid>
        <w:gridCol w:w="262"/>
        <w:gridCol w:w="1420"/>
        <w:gridCol w:w="1300"/>
        <w:gridCol w:w="1300"/>
        <w:gridCol w:w="1300"/>
        <w:gridCol w:w="262"/>
      </w:tblGrid>
      <w:tr w:rsidR="004C6650" w:rsidRPr="004C6650" w:rsidTr="004C6650">
        <w:trPr>
          <w:trHeight w:val="120"/>
        </w:trPr>
        <w:tc>
          <w:tcPr>
            <w:tcW w:w="120" w:type="dxa"/>
            <w:tcBorders>
              <w:top w:val="single" w:sz="4" w:space="0" w:color="auto"/>
              <w:left w:val="single" w:sz="4" w:space="0" w:color="auto"/>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10"/>
                <w:szCs w:val="10"/>
              </w:rPr>
            </w:pPr>
            <w:r w:rsidRPr="004C6650">
              <w:rPr>
                <w:rFonts w:ascii="Calibri" w:eastAsia="Times New Roman" w:hAnsi="Calibri" w:cs="Times New Roman"/>
                <w:color w:val="000000"/>
                <w:sz w:val="10"/>
                <w:szCs w:val="10"/>
              </w:rPr>
              <w:t> </w:t>
            </w:r>
          </w:p>
        </w:tc>
        <w:tc>
          <w:tcPr>
            <w:tcW w:w="1420" w:type="dxa"/>
            <w:tcBorders>
              <w:top w:val="single" w:sz="4" w:space="0" w:color="auto"/>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10"/>
                <w:szCs w:val="10"/>
              </w:rPr>
            </w:pPr>
            <w:r w:rsidRPr="004C6650">
              <w:rPr>
                <w:rFonts w:ascii="Calibri" w:eastAsia="Times New Roman" w:hAnsi="Calibri" w:cs="Times New Roman"/>
                <w:color w:val="000000"/>
                <w:sz w:val="10"/>
                <w:szCs w:val="10"/>
              </w:rPr>
              <w:t> </w:t>
            </w:r>
          </w:p>
        </w:tc>
        <w:tc>
          <w:tcPr>
            <w:tcW w:w="1300" w:type="dxa"/>
            <w:tcBorders>
              <w:top w:val="single" w:sz="4" w:space="0" w:color="auto"/>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10"/>
                <w:szCs w:val="10"/>
              </w:rPr>
            </w:pPr>
            <w:r w:rsidRPr="004C6650">
              <w:rPr>
                <w:rFonts w:ascii="Calibri" w:eastAsia="Times New Roman" w:hAnsi="Calibri" w:cs="Times New Roman"/>
                <w:color w:val="000000"/>
                <w:sz w:val="10"/>
                <w:szCs w:val="10"/>
              </w:rPr>
              <w:t> </w:t>
            </w:r>
          </w:p>
        </w:tc>
        <w:tc>
          <w:tcPr>
            <w:tcW w:w="1300" w:type="dxa"/>
            <w:tcBorders>
              <w:top w:val="single" w:sz="4" w:space="0" w:color="auto"/>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10"/>
                <w:szCs w:val="10"/>
              </w:rPr>
            </w:pPr>
            <w:r w:rsidRPr="004C6650">
              <w:rPr>
                <w:rFonts w:ascii="Calibri" w:eastAsia="Times New Roman" w:hAnsi="Calibri" w:cs="Times New Roman"/>
                <w:color w:val="000000"/>
                <w:sz w:val="10"/>
                <w:szCs w:val="10"/>
              </w:rPr>
              <w:t> </w:t>
            </w:r>
          </w:p>
        </w:tc>
        <w:tc>
          <w:tcPr>
            <w:tcW w:w="1300" w:type="dxa"/>
            <w:tcBorders>
              <w:top w:val="single" w:sz="4" w:space="0" w:color="auto"/>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10"/>
                <w:szCs w:val="10"/>
              </w:rPr>
            </w:pPr>
            <w:r w:rsidRPr="004C6650">
              <w:rPr>
                <w:rFonts w:ascii="Calibri" w:eastAsia="Times New Roman" w:hAnsi="Calibri" w:cs="Times New Roman"/>
                <w:color w:val="000000"/>
                <w:sz w:val="10"/>
                <w:szCs w:val="10"/>
              </w:rPr>
              <w:t> </w:t>
            </w:r>
          </w:p>
        </w:tc>
        <w:tc>
          <w:tcPr>
            <w:tcW w:w="120" w:type="dxa"/>
            <w:tcBorders>
              <w:top w:val="single" w:sz="4" w:space="0" w:color="auto"/>
              <w:left w:val="nil"/>
              <w:bottom w:val="nil"/>
              <w:right w:val="single" w:sz="4" w:space="0" w:color="auto"/>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10"/>
                <w:szCs w:val="10"/>
              </w:rPr>
            </w:pPr>
            <w:r w:rsidRPr="004C6650">
              <w:rPr>
                <w:rFonts w:ascii="Calibri" w:eastAsia="Times New Roman" w:hAnsi="Calibri" w:cs="Times New Roman"/>
                <w:color w:val="000000"/>
                <w:sz w:val="10"/>
                <w:szCs w:val="10"/>
              </w:rPr>
              <w:t> </w:t>
            </w:r>
          </w:p>
        </w:tc>
      </w:tr>
      <w:tr w:rsidR="004C6650" w:rsidRPr="004C6650" w:rsidTr="004C6650">
        <w:trPr>
          <w:trHeight w:val="300"/>
        </w:trPr>
        <w:tc>
          <w:tcPr>
            <w:tcW w:w="120" w:type="dxa"/>
            <w:tcBorders>
              <w:top w:val="nil"/>
              <w:left w:val="single" w:sz="4" w:space="0" w:color="auto"/>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c>
          <w:tcPr>
            <w:tcW w:w="142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u w:val="single"/>
              </w:rPr>
            </w:pPr>
            <w:r w:rsidRPr="004C6650">
              <w:rPr>
                <w:rFonts w:ascii="Calibri" w:eastAsia="Times New Roman" w:hAnsi="Calibri" w:cs="Times New Roman"/>
                <w:color w:val="000000"/>
                <w:sz w:val="20"/>
                <w:szCs w:val="20"/>
                <w:u w:val="single"/>
              </w:rPr>
              <w:t>Urban</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u w:val="single"/>
              </w:rPr>
            </w:pPr>
            <w:r w:rsidRPr="004C6650">
              <w:rPr>
                <w:rFonts w:ascii="Calibri" w:eastAsia="Times New Roman" w:hAnsi="Calibri" w:cs="Times New Roman"/>
                <w:color w:val="000000"/>
                <w:sz w:val="20"/>
                <w:szCs w:val="20"/>
                <w:u w:val="single"/>
              </w:rPr>
              <w:t>Rural</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u w:val="single"/>
              </w:rPr>
            </w:pPr>
            <w:r w:rsidRPr="004C6650">
              <w:rPr>
                <w:rFonts w:ascii="Calibri" w:eastAsia="Times New Roman" w:hAnsi="Calibri" w:cs="Times New Roman"/>
                <w:color w:val="000000"/>
                <w:sz w:val="20"/>
                <w:szCs w:val="20"/>
                <w:u w:val="single"/>
              </w:rPr>
              <w:t>Total</w:t>
            </w:r>
          </w:p>
        </w:tc>
        <w:tc>
          <w:tcPr>
            <w:tcW w:w="120" w:type="dxa"/>
            <w:tcBorders>
              <w:top w:val="nil"/>
              <w:left w:val="nil"/>
              <w:bottom w:val="nil"/>
              <w:right w:val="single" w:sz="4" w:space="0" w:color="auto"/>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r>
      <w:tr w:rsidR="004C6650" w:rsidRPr="004C6650" w:rsidTr="004C6650">
        <w:trPr>
          <w:trHeight w:val="300"/>
        </w:trPr>
        <w:tc>
          <w:tcPr>
            <w:tcW w:w="120" w:type="dxa"/>
            <w:tcBorders>
              <w:top w:val="nil"/>
              <w:left w:val="single" w:sz="4" w:space="0" w:color="auto"/>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c>
          <w:tcPr>
            <w:tcW w:w="142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u w:val="single"/>
              </w:rPr>
            </w:pPr>
            <w:r w:rsidRPr="004C6650">
              <w:rPr>
                <w:rFonts w:ascii="Calibri" w:eastAsia="Times New Roman" w:hAnsi="Calibri" w:cs="Times New Roman"/>
                <w:color w:val="000000"/>
                <w:sz w:val="20"/>
                <w:szCs w:val="20"/>
                <w:u w:val="single"/>
              </w:rPr>
              <w:t>Females</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u w:val="single"/>
              </w:rPr>
            </w:pP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u w:val="single"/>
              </w:rPr>
            </w:pP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u w:val="single"/>
              </w:rPr>
            </w:pPr>
          </w:p>
        </w:tc>
        <w:tc>
          <w:tcPr>
            <w:tcW w:w="120" w:type="dxa"/>
            <w:tcBorders>
              <w:top w:val="nil"/>
              <w:left w:val="nil"/>
              <w:bottom w:val="nil"/>
              <w:right w:val="single" w:sz="4" w:space="0" w:color="auto"/>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r>
      <w:tr w:rsidR="004C6650" w:rsidRPr="004C6650" w:rsidTr="004C6650">
        <w:trPr>
          <w:trHeight w:val="300"/>
        </w:trPr>
        <w:tc>
          <w:tcPr>
            <w:tcW w:w="120" w:type="dxa"/>
            <w:tcBorders>
              <w:top w:val="nil"/>
              <w:left w:val="single" w:sz="4" w:space="0" w:color="auto"/>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c>
          <w:tcPr>
            <w:tcW w:w="142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10-14</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39.8</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60.2</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100.0</w:t>
            </w:r>
          </w:p>
        </w:tc>
        <w:tc>
          <w:tcPr>
            <w:tcW w:w="120" w:type="dxa"/>
            <w:tcBorders>
              <w:top w:val="nil"/>
              <w:left w:val="nil"/>
              <w:bottom w:val="nil"/>
              <w:right w:val="single" w:sz="4" w:space="0" w:color="auto"/>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r>
      <w:tr w:rsidR="004C6650" w:rsidRPr="004C6650" w:rsidTr="004C6650">
        <w:trPr>
          <w:trHeight w:val="300"/>
        </w:trPr>
        <w:tc>
          <w:tcPr>
            <w:tcW w:w="120" w:type="dxa"/>
            <w:tcBorders>
              <w:top w:val="nil"/>
              <w:left w:val="single" w:sz="4" w:space="0" w:color="auto"/>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c>
          <w:tcPr>
            <w:tcW w:w="142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15-19</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44.6</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55.4</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100.0</w:t>
            </w:r>
          </w:p>
        </w:tc>
        <w:tc>
          <w:tcPr>
            <w:tcW w:w="120" w:type="dxa"/>
            <w:tcBorders>
              <w:top w:val="nil"/>
              <w:left w:val="nil"/>
              <w:bottom w:val="nil"/>
              <w:right w:val="single" w:sz="4" w:space="0" w:color="auto"/>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r>
      <w:tr w:rsidR="004C6650" w:rsidRPr="004C6650" w:rsidTr="004C6650">
        <w:trPr>
          <w:trHeight w:val="300"/>
        </w:trPr>
        <w:tc>
          <w:tcPr>
            <w:tcW w:w="120" w:type="dxa"/>
            <w:tcBorders>
              <w:top w:val="nil"/>
              <w:left w:val="single" w:sz="4" w:space="0" w:color="auto"/>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c>
          <w:tcPr>
            <w:tcW w:w="142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20-24</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47.8</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52.2</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100.0</w:t>
            </w:r>
          </w:p>
        </w:tc>
        <w:tc>
          <w:tcPr>
            <w:tcW w:w="120" w:type="dxa"/>
            <w:tcBorders>
              <w:top w:val="nil"/>
              <w:left w:val="nil"/>
              <w:bottom w:val="nil"/>
              <w:right w:val="single" w:sz="4" w:space="0" w:color="auto"/>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r>
      <w:tr w:rsidR="004C6650" w:rsidRPr="004C6650" w:rsidTr="004C6650">
        <w:trPr>
          <w:trHeight w:val="300"/>
        </w:trPr>
        <w:tc>
          <w:tcPr>
            <w:tcW w:w="120" w:type="dxa"/>
            <w:tcBorders>
              <w:top w:val="nil"/>
              <w:left w:val="single" w:sz="4" w:space="0" w:color="auto"/>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c>
          <w:tcPr>
            <w:tcW w:w="142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Total Females</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43.7</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56.3</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100.0</w:t>
            </w:r>
          </w:p>
        </w:tc>
        <w:tc>
          <w:tcPr>
            <w:tcW w:w="120" w:type="dxa"/>
            <w:tcBorders>
              <w:top w:val="nil"/>
              <w:left w:val="nil"/>
              <w:bottom w:val="nil"/>
              <w:right w:val="single" w:sz="4" w:space="0" w:color="auto"/>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r>
      <w:tr w:rsidR="004C6650" w:rsidRPr="004C6650" w:rsidTr="004C6650">
        <w:trPr>
          <w:trHeight w:val="120"/>
        </w:trPr>
        <w:tc>
          <w:tcPr>
            <w:tcW w:w="120" w:type="dxa"/>
            <w:tcBorders>
              <w:top w:val="nil"/>
              <w:left w:val="single" w:sz="4" w:space="0" w:color="auto"/>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10"/>
                <w:szCs w:val="10"/>
              </w:rPr>
            </w:pPr>
            <w:r w:rsidRPr="004C6650">
              <w:rPr>
                <w:rFonts w:ascii="Calibri" w:eastAsia="Times New Roman" w:hAnsi="Calibri" w:cs="Times New Roman"/>
                <w:color w:val="000000"/>
                <w:sz w:val="10"/>
                <w:szCs w:val="10"/>
              </w:rPr>
              <w:t> </w:t>
            </w:r>
          </w:p>
        </w:tc>
        <w:tc>
          <w:tcPr>
            <w:tcW w:w="142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10"/>
                <w:szCs w:val="10"/>
              </w:rPr>
            </w:pP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10"/>
                <w:szCs w:val="10"/>
              </w:rPr>
            </w:pP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10"/>
                <w:szCs w:val="10"/>
              </w:rPr>
            </w:pP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10"/>
                <w:szCs w:val="10"/>
              </w:rPr>
            </w:pPr>
          </w:p>
        </w:tc>
        <w:tc>
          <w:tcPr>
            <w:tcW w:w="120" w:type="dxa"/>
            <w:tcBorders>
              <w:top w:val="nil"/>
              <w:left w:val="nil"/>
              <w:bottom w:val="nil"/>
              <w:right w:val="single" w:sz="4" w:space="0" w:color="auto"/>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10"/>
                <w:szCs w:val="10"/>
              </w:rPr>
            </w:pPr>
            <w:r w:rsidRPr="004C6650">
              <w:rPr>
                <w:rFonts w:ascii="Calibri" w:eastAsia="Times New Roman" w:hAnsi="Calibri" w:cs="Times New Roman"/>
                <w:color w:val="000000"/>
                <w:sz w:val="10"/>
                <w:szCs w:val="10"/>
              </w:rPr>
              <w:t> </w:t>
            </w:r>
          </w:p>
        </w:tc>
      </w:tr>
      <w:tr w:rsidR="004C6650" w:rsidRPr="004C6650" w:rsidTr="004C6650">
        <w:trPr>
          <w:trHeight w:val="300"/>
        </w:trPr>
        <w:tc>
          <w:tcPr>
            <w:tcW w:w="120" w:type="dxa"/>
            <w:tcBorders>
              <w:top w:val="nil"/>
              <w:left w:val="single" w:sz="4" w:space="0" w:color="auto"/>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c>
          <w:tcPr>
            <w:tcW w:w="142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u w:val="single"/>
              </w:rPr>
            </w:pPr>
            <w:r w:rsidRPr="004C6650">
              <w:rPr>
                <w:rFonts w:ascii="Calibri" w:eastAsia="Times New Roman" w:hAnsi="Calibri" w:cs="Times New Roman"/>
                <w:color w:val="000000"/>
                <w:sz w:val="20"/>
                <w:szCs w:val="20"/>
                <w:u w:val="single"/>
              </w:rPr>
              <w:t>Males</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u w:val="single"/>
              </w:rPr>
            </w:pP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u w:val="single"/>
              </w:rPr>
            </w:pP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u w:val="single"/>
              </w:rPr>
            </w:pPr>
          </w:p>
        </w:tc>
        <w:tc>
          <w:tcPr>
            <w:tcW w:w="120" w:type="dxa"/>
            <w:tcBorders>
              <w:top w:val="nil"/>
              <w:left w:val="nil"/>
              <w:bottom w:val="nil"/>
              <w:right w:val="single" w:sz="4" w:space="0" w:color="auto"/>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r>
      <w:tr w:rsidR="004C6650" w:rsidRPr="004C6650" w:rsidTr="004C6650">
        <w:trPr>
          <w:trHeight w:val="300"/>
        </w:trPr>
        <w:tc>
          <w:tcPr>
            <w:tcW w:w="120" w:type="dxa"/>
            <w:tcBorders>
              <w:top w:val="nil"/>
              <w:left w:val="single" w:sz="4" w:space="0" w:color="auto"/>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c>
          <w:tcPr>
            <w:tcW w:w="142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10-14</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38.6</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61.4</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100.0</w:t>
            </w:r>
          </w:p>
        </w:tc>
        <w:tc>
          <w:tcPr>
            <w:tcW w:w="120" w:type="dxa"/>
            <w:tcBorders>
              <w:top w:val="nil"/>
              <w:left w:val="nil"/>
              <w:bottom w:val="nil"/>
              <w:right w:val="single" w:sz="4" w:space="0" w:color="auto"/>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r>
      <w:tr w:rsidR="004C6650" w:rsidRPr="004C6650" w:rsidTr="004C6650">
        <w:trPr>
          <w:trHeight w:val="300"/>
        </w:trPr>
        <w:tc>
          <w:tcPr>
            <w:tcW w:w="120" w:type="dxa"/>
            <w:tcBorders>
              <w:top w:val="nil"/>
              <w:left w:val="single" w:sz="4" w:space="0" w:color="auto"/>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c>
          <w:tcPr>
            <w:tcW w:w="142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15-19</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38.8</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61.2</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100.0</w:t>
            </w:r>
          </w:p>
        </w:tc>
        <w:tc>
          <w:tcPr>
            <w:tcW w:w="120" w:type="dxa"/>
            <w:tcBorders>
              <w:top w:val="nil"/>
              <w:left w:val="nil"/>
              <w:bottom w:val="nil"/>
              <w:right w:val="single" w:sz="4" w:space="0" w:color="auto"/>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r>
      <w:tr w:rsidR="004C6650" w:rsidRPr="004C6650" w:rsidTr="004C6650">
        <w:trPr>
          <w:trHeight w:val="300"/>
        </w:trPr>
        <w:tc>
          <w:tcPr>
            <w:tcW w:w="120" w:type="dxa"/>
            <w:tcBorders>
              <w:top w:val="nil"/>
              <w:left w:val="single" w:sz="4" w:space="0" w:color="auto"/>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c>
          <w:tcPr>
            <w:tcW w:w="142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20-24</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46.2</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53.8</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100.0</w:t>
            </w:r>
          </w:p>
        </w:tc>
        <w:tc>
          <w:tcPr>
            <w:tcW w:w="120" w:type="dxa"/>
            <w:tcBorders>
              <w:top w:val="nil"/>
              <w:left w:val="nil"/>
              <w:bottom w:val="nil"/>
              <w:right w:val="single" w:sz="4" w:space="0" w:color="auto"/>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r>
      <w:tr w:rsidR="004C6650" w:rsidRPr="004C6650" w:rsidTr="004C6650">
        <w:trPr>
          <w:trHeight w:val="300"/>
        </w:trPr>
        <w:tc>
          <w:tcPr>
            <w:tcW w:w="120" w:type="dxa"/>
            <w:tcBorders>
              <w:top w:val="nil"/>
              <w:left w:val="single" w:sz="4" w:space="0" w:color="auto"/>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c>
          <w:tcPr>
            <w:tcW w:w="142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Total Males</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40.9</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59.1</w:t>
            </w:r>
          </w:p>
        </w:tc>
        <w:tc>
          <w:tcPr>
            <w:tcW w:w="1300" w:type="dxa"/>
            <w:tcBorders>
              <w:top w:val="nil"/>
              <w:left w:val="nil"/>
              <w:bottom w:val="nil"/>
              <w:right w:val="nil"/>
            </w:tcBorders>
            <w:shd w:val="clear" w:color="auto" w:fill="auto"/>
            <w:noWrap/>
            <w:vAlign w:val="bottom"/>
            <w:hideMark/>
          </w:tcPr>
          <w:p w:rsidR="004C6650" w:rsidRPr="004C6650" w:rsidRDefault="004C6650" w:rsidP="004C6650">
            <w:pPr>
              <w:spacing w:after="0" w:line="240" w:lineRule="auto"/>
              <w:jc w:val="center"/>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100.0</w:t>
            </w:r>
          </w:p>
        </w:tc>
        <w:tc>
          <w:tcPr>
            <w:tcW w:w="120" w:type="dxa"/>
            <w:tcBorders>
              <w:top w:val="nil"/>
              <w:left w:val="nil"/>
              <w:bottom w:val="nil"/>
              <w:right w:val="single" w:sz="4" w:space="0" w:color="auto"/>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20"/>
                <w:szCs w:val="20"/>
              </w:rPr>
            </w:pPr>
            <w:r w:rsidRPr="004C6650">
              <w:rPr>
                <w:rFonts w:ascii="Calibri" w:eastAsia="Times New Roman" w:hAnsi="Calibri" w:cs="Times New Roman"/>
                <w:color w:val="000000"/>
                <w:sz w:val="20"/>
                <w:szCs w:val="20"/>
              </w:rPr>
              <w:t> </w:t>
            </w:r>
          </w:p>
        </w:tc>
      </w:tr>
      <w:tr w:rsidR="004C6650" w:rsidRPr="004C6650" w:rsidTr="004C6650">
        <w:trPr>
          <w:trHeight w:val="120"/>
        </w:trPr>
        <w:tc>
          <w:tcPr>
            <w:tcW w:w="120" w:type="dxa"/>
            <w:tcBorders>
              <w:top w:val="nil"/>
              <w:left w:val="single" w:sz="4" w:space="0" w:color="auto"/>
              <w:bottom w:val="single" w:sz="4" w:space="0" w:color="auto"/>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10"/>
                <w:szCs w:val="10"/>
              </w:rPr>
            </w:pPr>
            <w:r w:rsidRPr="004C6650">
              <w:rPr>
                <w:rFonts w:ascii="Calibri" w:eastAsia="Times New Roman" w:hAnsi="Calibri" w:cs="Times New Roman"/>
                <w:color w:val="000000"/>
                <w:sz w:val="10"/>
                <w:szCs w:val="10"/>
              </w:rPr>
              <w:t> </w:t>
            </w:r>
          </w:p>
        </w:tc>
        <w:tc>
          <w:tcPr>
            <w:tcW w:w="1420" w:type="dxa"/>
            <w:tcBorders>
              <w:top w:val="nil"/>
              <w:left w:val="nil"/>
              <w:bottom w:val="single" w:sz="4" w:space="0" w:color="auto"/>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10"/>
                <w:szCs w:val="10"/>
              </w:rPr>
            </w:pPr>
            <w:r w:rsidRPr="004C6650">
              <w:rPr>
                <w:rFonts w:ascii="Calibri" w:eastAsia="Times New Roman" w:hAnsi="Calibri" w:cs="Times New Roman"/>
                <w:color w:val="000000"/>
                <w:sz w:val="10"/>
                <w:szCs w:val="10"/>
              </w:rPr>
              <w:t> </w:t>
            </w:r>
          </w:p>
        </w:tc>
        <w:tc>
          <w:tcPr>
            <w:tcW w:w="1300" w:type="dxa"/>
            <w:tcBorders>
              <w:top w:val="nil"/>
              <w:left w:val="nil"/>
              <w:bottom w:val="single" w:sz="4" w:space="0" w:color="auto"/>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10"/>
                <w:szCs w:val="10"/>
              </w:rPr>
            </w:pPr>
            <w:r w:rsidRPr="004C6650">
              <w:rPr>
                <w:rFonts w:ascii="Calibri" w:eastAsia="Times New Roman" w:hAnsi="Calibri" w:cs="Times New Roman"/>
                <w:color w:val="000000"/>
                <w:sz w:val="10"/>
                <w:szCs w:val="10"/>
              </w:rPr>
              <w:t> </w:t>
            </w:r>
          </w:p>
        </w:tc>
        <w:tc>
          <w:tcPr>
            <w:tcW w:w="1300" w:type="dxa"/>
            <w:tcBorders>
              <w:top w:val="nil"/>
              <w:left w:val="nil"/>
              <w:bottom w:val="single" w:sz="4" w:space="0" w:color="auto"/>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10"/>
                <w:szCs w:val="10"/>
              </w:rPr>
            </w:pPr>
            <w:r w:rsidRPr="004C6650">
              <w:rPr>
                <w:rFonts w:ascii="Calibri" w:eastAsia="Times New Roman" w:hAnsi="Calibri" w:cs="Times New Roman"/>
                <w:color w:val="000000"/>
                <w:sz w:val="10"/>
                <w:szCs w:val="10"/>
              </w:rPr>
              <w:t> </w:t>
            </w:r>
          </w:p>
        </w:tc>
        <w:tc>
          <w:tcPr>
            <w:tcW w:w="1300" w:type="dxa"/>
            <w:tcBorders>
              <w:top w:val="nil"/>
              <w:left w:val="nil"/>
              <w:bottom w:val="single" w:sz="4" w:space="0" w:color="auto"/>
              <w:right w:val="nil"/>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10"/>
                <w:szCs w:val="10"/>
              </w:rPr>
            </w:pPr>
            <w:r w:rsidRPr="004C6650">
              <w:rPr>
                <w:rFonts w:ascii="Calibri" w:eastAsia="Times New Roman" w:hAnsi="Calibri" w:cs="Times New Roman"/>
                <w:color w:val="000000"/>
                <w:sz w:val="10"/>
                <w:szCs w:val="10"/>
              </w:rPr>
              <w:t> </w:t>
            </w:r>
          </w:p>
        </w:tc>
        <w:tc>
          <w:tcPr>
            <w:tcW w:w="120" w:type="dxa"/>
            <w:tcBorders>
              <w:top w:val="nil"/>
              <w:left w:val="nil"/>
              <w:bottom w:val="single" w:sz="4" w:space="0" w:color="auto"/>
              <w:right w:val="single" w:sz="4" w:space="0" w:color="auto"/>
            </w:tcBorders>
            <w:shd w:val="clear" w:color="auto" w:fill="auto"/>
            <w:noWrap/>
            <w:vAlign w:val="bottom"/>
            <w:hideMark/>
          </w:tcPr>
          <w:p w:rsidR="004C6650" w:rsidRPr="004C6650" w:rsidRDefault="004C6650" w:rsidP="004C6650">
            <w:pPr>
              <w:spacing w:after="0" w:line="240" w:lineRule="auto"/>
              <w:rPr>
                <w:rFonts w:ascii="Calibri" w:eastAsia="Times New Roman" w:hAnsi="Calibri" w:cs="Times New Roman"/>
                <w:color w:val="000000"/>
                <w:sz w:val="10"/>
                <w:szCs w:val="10"/>
              </w:rPr>
            </w:pPr>
            <w:r w:rsidRPr="004C6650">
              <w:rPr>
                <w:rFonts w:ascii="Calibri" w:eastAsia="Times New Roman" w:hAnsi="Calibri" w:cs="Times New Roman"/>
                <w:color w:val="000000"/>
                <w:sz w:val="10"/>
                <w:szCs w:val="10"/>
              </w:rPr>
              <w:t> </w:t>
            </w:r>
          </w:p>
        </w:tc>
      </w:tr>
    </w:tbl>
    <w:p w:rsidR="00C45419" w:rsidRDefault="00C45419" w:rsidP="00C45419"/>
    <w:p w:rsidR="003C7436" w:rsidRDefault="003C7436" w:rsidP="003C7436">
      <w:pPr>
        <w:pStyle w:val="Heading2"/>
      </w:pPr>
      <w:bookmarkStart w:id="9" w:name="_Toc219281360"/>
      <w:r>
        <w:t>Parental Residence in Household (or Household Composition)</w:t>
      </w:r>
      <w:bookmarkEnd w:id="9"/>
    </w:p>
    <w:p w:rsidR="009F2182" w:rsidRPr="005F7CAC" w:rsidRDefault="009F2182" w:rsidP="009F2182">
      <w:pPr>
        <w:rPr>
          <w:sz w:val="24"/>
        </w:rPr>
      </w:pPr>
      <w:r w:rsidRPr="005F7CAC">
        <w:rPr>
          <w:sz w:val="24"/>
        </w:rPr>
        <w:t xml:space="preserve">The presence or absence of parents in the household where an adolescent resides, as well as the overall </w:t>
      </w:r>
      <w:r w:rsidR="00B80A1F" w:rsidRPr="005F7CAC">
        <w:rPr>
          <w:sz w:val="24"/>
        </w:rPr>
        <w:t>mix</w:t>
      </w:r>
      <w:r w:rsidRPr="005F7CAC">
        <w:rPr>
          <w:sz w:val="24"/>
        </w:rPr>
        <w:t xml:space="preserve"> of the other household members, bears significantly on whether </w:t>
      </w:r>
      <w:r w:rsidR="00B80A1F" w:rsidRPr="005F7CAC">
        <w:rPr>
          <w:sz w:val="24"/>
        </w:rPr>
        <w:t>her/his</w:t>
      </w:r>
      <w:r w:rsidRPr="005F7CAC">
        <w:rPr>
          <w:sz w:val="24"/>
        </w:rPr>
        <w:t xml:space="preserve"> needs are addressed. The context of the household, including a young person’s relationship to the household head, is an important factor in the availab</w:t>
      </w:r>
      <w:r w:rsidR="00B80A1F" w:rsidRPr="005F7CAC">
        <w:rPr>
          <w:sz w:val="24"/>
        </w:rPr>
        <w:t>ility of</w:t>
      </w:r>
      <w:r w:rsidRPr="005F7CAC">
        <w:rPr>
          <w:sz w:val="24"/>
        </w:rPr>
        <w:t xml:space="preserve"> social and financial resour</w:t>
      </w:r>
      <w:r w:rsidR="00B80A1F" w:rsidRPr="005F7CAC">
        <w:rPr>
          <w:sz w:val="24"/>
        </w:rPr>
        <w:t xml:space="preserve">ces and can determine the </w:t>
      </w:r>
      <w:r w:rsidRPr="005F7CAC">
        <w:rPr>
          <w:sz w:val="24"/>
        </w:rPr>
        <w:t>equ</w:t>
      </w:r>
      <w:r w:rsidR="00B80A1F" w:rsidRPr="005F7CAC">
        <w:rPr>
          <w:sz w:val="24"/>
        </w:rPr>
        <w:t>ity distribution of these re</w:t>
      </w:r>
      <w:r w:rsidRPr="005F7CAC">
        <w:rPr>
          <w:sz w:val="24"/>
        </w:rPr>
        <w:t>sources. Living with one’s parents may be a means for attaining education, economic mobility, stability and protection. As such, parents are often the target for social programs aimed at elevating opportunities and improving health for adolescents.</w:t>
      </w:r>
    </w:p>
    <w:p w:rsidR="009F2182" w:rsidRPr="005F7CAC" w:rsidRDefault="009F2182" w:rsidP="009F2182">
      <w:pPr>
        <w:rPr>
          <w:sz w:val="24"/>
        </w:rPr>
      </w:pPr>
      <w:r w:rsidRPr="005F7CAC">
        <w:rPr>
          <w:sz w:val="24"/>
        </w:rPr>
        <w:t>Significantly for girls, the household context influences resources designated for her</w:t>
      </w:r>
      <w:r w:rsidR="00B80A1F" w:rsidRPr="005F7CAC">
        <w:rPr>
          <w:sz w:val="24"/>
        </w:rPr>
        <w:t xml:space="preserve"> education and health</w:t>
      </w:r>
      <w:r w:rsidRPr="005F7CAC">
        <w:rPr>
          <w:sz w:val="24"/>
        </w:rPr>
        <w:t xml:space="preserve">, as well as the types of household chores she is expected to undertake. A girl’s relationship </w:t>
      </w:r>
      <w:r w:rsidR="00B80A1F" w:rsidRPr="005F7CAC">
        <w:rPr>
          <w:sz w:val="24"/>
        </w:rPr>
        <w:t>to</w:t>
      </w:r>
      <w:r w:rsidRPr="005F7CAC">
        <w:rPr>
          <w:sz w:val="24"/>
        </w:rPr>
        <w:t xml:space="preserve"> the head of </w:t>
      </w:r>
      <w:r w:rsidR="00B80A1F" w:rsidRPr="005F7CAC">
        <w:rPr>
          <w:sz w:val="24"/>
        </w:rPr>
        <w:t xml:space="preserve">the </w:t>
      </w:r>
      <w:r w:rsidRPr="005F7CAC">
        <w:rPr>
          <w:sz w:val="24"/>
        </w:rPr>
        <w:t>household powerfully predicts the extent to which these aspects are negotiated and enforced, and has a significant impact on her prospects and well</w:t>
      </w:r>
      <w:r w:rsidR="00B80A1F" w:rsidRPr="005F7CAC">
        <w:rPr>
          <w:sz w:val="24"/>
        </w:rPr>
        <w:t>-</w:t>
      </w:r>
      <w:r w:rsidRPr="005F7CAC">
        <w:rPr>
          <w:sz w:val="24"/>
        </w:rPr>
        <w:t>being.</w:t>
      </w:r>
    </w:p>
    <w:p w:rsidR="009F2182" w:rsidRPr="005F7CAC" w:rsidRDefault="009F2182" w:rsidP="009F2182">
      <w:pPr>
        <w:rPr>
          <w:sz w:val="24"/>
        </w:rPr>
      </w:pPr>
      <w:r w:rsidRPr="005F7CAC">
        <w:rPr>
          <w:sz w:val="24"/>
        </w:rPr>
        <w:t xml:space="preserve">While living with one or both parents is not a failsafe against unwanted health or other outcomes, young people living with neither parent may be without </w:t>
      </w:r>
      <w:r w:rsidR="00B80A1F" w:rsidRPr="005F7CAC">
        <w:rPr>
          <w:sz w:val="24"/>
        </w:rPr>
        <w:t>materials</w:t>
      </w:r>
      <w:r w:rsidRPr="005F7CAC">
        <w:rPr>
          <w:sz w:val="24"/>
        </w:rPr>
        <w:t xml:space="preserve"> resources </w:t>
      </w:r>
      <w:r w:rsidR="00B80A1F" w:rsidRPr="005F7CAC">
        <w:rPr>
          <w:sz w:val="24"/>
        </w:rPr>
        <w:t xml:space="preserve">as well as </w:t>
      </w:r>
      <w:r w:rsidRPr="005F7CAC">
        <w:rPr>
          <w:sz w:val="24"/>
        </w:rPr>
        <w:t xml:space="preserve">the social capital </w:t>
      </w:r>
      <w:r w:rsidR="00B80A1F" w:rsidRPr="005F7CAC">
        <w:rPr>
          <w:sz w:val="24"/>
        </w:rPr>
        <w:t xml:space="preserve">of </w:t>
      </w:r>
      <w:r w:rsidRPr="005F7CAC">
        <w:rPr>
          <w:sz w:val="24"/>
        </w:rPr>
        <w:t>parent</w:t>
      </w:r>
      <w:r w:rsidR="00B80A1F" w:rsidRPr="005F7CAC">
        <w:rPr>
          <w:sz w:val="24"/>
        </w:rPr>
        <w:t>s</w:t>
      </w:r>
      <w:r w:rsidRPr="005F7CAC">
        <w:rPr>
          <w:sz w:val="24"/>
        </w:rPr>
        <w:t xml:space="preserve">. For these marginalized youth, who may be living with extended family, friends or at their place of employment, effective programming must consider how </w:t>
      </w:r>
      <w:r w:rsidR="00B80A1F" w:rsidRPr="005F7CAC">
        <w:rPr>
          <w:sz w:val="24"/>
        </w:rPr>
        <w:t>residing</w:t>
      </w:r>
      <w:r w:rsidRPr="005F7CAC">
        <w:rPr>
          <w:sz w:val="24"/>
        </w:rPr>
        <w:t xml:space="preserve"> out</w:t>
      </w:r>
      <w:r w:rsidR="00B80A1F" w:rsidRPr="005F7CAC">
        <w:rPr>
          <w:sz w:val="24"/>
        </w:rPr>
        <w:t>side of the traditional family</w:t>
      </w:r>
      <w:r w:rsidRPr="005F7CAC">
        <w:rPr>
          <w:sz w:val="24"/>
        </w:rPr>
        <w:t xml:space="preserve"> may impact youth wellbeing.</w:t>
      </w:r>
    </w:p>
    <w:p w:rsidR="00535BD2" w:rsidRPr="005F7CAC" w:rsidRDefault="009F2182" w:rsidP="009F2182">
      <w:pPr>
        <w:rPr>
          <w:sz w:val="24"/>
        </w:rPr>
      </w:pPr>
      <w:r w:rsidRPr="005F7CAC">
        <w:rPr>
          <w:sz w:val="24"/>
        </w:rPr>
        <w:t>Partial or total parental absence may reduce adolescents’ access to both immediate and long-term health care needs. The norm is for adolescents living with one parent to live with their mother, as evidenced by the data below</w:t>
      </w:r>
      <w:r w:rsidR="00372F6A" w:rsidRPr="005F7CAC">
        <w:rPr>
          <w:sz w:val="24"/>
        </w:rPr>
        <w:t>. This is</w:t>
      </w:r>
      <w:r w:rsidRPr="005F7CAC">
        <w:rPr>
          <w:sz w:val="24"/>
        </w:rPr>
        <w:t xml:space="preserve"> an important for anticipating the household context’s impact on young lives. Studies have consistently demonstrated that </w:t>
      </w:r>
      <w:r w:rsidR="00372F6A" w:rsidRPr="005F7CAC">
        <w:rPr>
          <w:sz w:val="24"/>
        </w:rPr>
        <w:t xml:space="preserve">while </w:t>
      </w:r>
      <w:r w:rsidRPr="005F7CAC">
        <w:rPr>
          <w:sz w:val="24"/>
        </w:rPr>
        <w:t xml:space="preserve">female household heads </w:t>
      </w:r>
      <w:r w:rsidR="00372F6A" w:rsidRPr="005F7CAC">
        <w:rPr>
          <w:sz w:val="24"/>
        </w:rPr>
        <w:t xml:space="preserve">are poorer, they are </w:t>
      </w:r>
      <w:r w:rsidRPr="005F7CAC">
        <w:rPr>
          <w:sz w:val="24"/>
        </w:rPr>
        <w:t xml:space="preserve">more likely to invest </w:t>
      </w:r>
      <w:r w:rsidR="00372F6A" w:rsidRPr="005F7CAC">
        <w:rPr>
          <w:sz w:val="24"/>
        </w:rPr>
        <w:t xml:space="preserve">the money they do have </w:t>
      </w:r>
      <w:r w:rsidRPr="005F7CAC">
        <w:rPr>
          <w:sz w:val="24"/>
        </w:rPr>
        <w:t xml:space="preserve">in their </w:t>
      </w:r>
      <w:r w:rsidRPr="005F7CAC">
        <w:rPr>
          <w:sz w:val="24"/>
        </w:rPr>
        <w:lastRenderedPageBreak/>
        <w:t>children’s education and health care than male</w:t>
      </w:r>
      <w:r w:rsidR="00372F6A" w:rsidRPr="005F7CAC">
        <w:rPr>
          <w:sz w:val="24"/>
        </w:rPr>
        <w:t xml:space="preserve"> head</w:t>
      </w:r>
      <w:r w:rsidRPr="005F7CAC">
        <w:rPr>
          <w:sz w:val="24"/>
        </w:rPr>
        <w:t>s. Yet the inequalities women experience that limit their income earning potential and social standing may translate into reduced opportunities and unique risks for children, especially girls.</w:t>
      </w:r>
    </w:p>
    <w:p w:rsidR="00FA7253" w:rsidRDefault="00BD02FB" w:rsidP="009233D7">
      <w:pPr>
        <w:rPr>
          <w:rFonts w:cs="Lucida Grande"/>
          <w:color w:val="000000"/>
        </w:rPr>
      </w:pPr>
      <w:r w:rsidRPr="00F247D3">
        <w:rPr>
          <w:rFonts w:cs="Lucida Grande"/>
          <w:color w:val="000000"/>
        </w:rPr>
        <w:t xml:space="preserve">Figure </w:t>
      </w:r>
      <w:r w:rsidR="00C6708B" w:rsidRPr="00F247D3">
        <w:rPr>
          <w:rFonts w:cs="Lucida Grande"/>
          <w:color w:val="000000"/>
        </w:rPr>
        <w:t>2</w:t>
      </w:r>
      <w:r w:rsidRPr="00F247D3">
        <w:rPr>
          <w:rFonts w:cs="Lucida Grande"/>
          <w:color w:val="000000"/>
        </w:rPr>
        <w:t>: Household composition among girls age 10-14</w:t>
      </w:r>
      <w:r w:rsidR="00604A6C">
        <w:rPr>
          <w:rFonts w:cs="Lucida Grande"/>
          <w:color w:val="000000"/>
        </w:rPr>
        <w:t>,</w:t>
      </w:r>
      <w:r w:rsidRPr="00F247D3">
        <w:rPr>
          <w:rFonts w:cs="Lucida Grande"/>
          <w:color w:val="000000"/>
        </w:rPr>
        <w:t xml:space="preserve"> by </w:t>
      </w:r>
      <w:r w:rsidR="00BC4D11" w:rsidRPr="00F247D3">
        <w:rPr>
          <w:rFonts w:cs="Lucida Grande"/>
          <w:color w:val="000000"/>
        </w:rPr>
        <w:t>district</w:t>
      </w:r>
      <w:r w:rsidR="004C6650">
        <w:rPr>
          <w:noProof/>
        </w:rPr>
        <w:drawing>
          <wp:inline distT="0" distB="0" distL="0" distR="0">
            <wp:extent cx="5486400" cy="2699385"/>
            <wp:effectExtent l="19050" t="0" r="1905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247D3" w:rsidRDefault="00F247D3" w:rsidP="009233D7">
      <w:pPr>
        <w:rPr>
          <w:rFonts w:ascii="Calibri" w:hAnsi="Calibri"/>
          <w:color w:val="000000"/>
          <w:sz w:val="20"/>
          <w:szCs w:val="20"/>
        </w:rPr>
      </w:pPr>
      <w:r w:rsidRPr="00F247D3">
        <w:rPr>
          <w:rFonts w:ascii="Calibri" w:hAnsi="Calibri"/>
          <w:color w:val="000000"/>
          <w:sz w:val="20"/>
          <w:szCs w:val="20"/>
        </w:rPr>
        <w:t>Note: "Other" includes those whose parents are no longer living and/or missing value</w:t>
      </w:r>
      <w:r>
        <w:rPr>
          <w:rFonts w:ascii="Calibri" w:hAnsi="Calibri"/>
          <w:color w:val="000000"/>
          <w:sz w:val="20"/>
          <w:szCs w:val="20"/>
        </w:rPr>
        <w:t>s</w:t>
      </w:r>
    </w:p>
    <w:p w:rsidR="005F7CAC" w:rsidRDefault="005F7CAC" w:rsidP="009233D7"/>
    <w:p w:rsidR="004C6650" w:rsidRPr="009233D7" w:rsidRDefault="00BD02FB" w:rsidP="009233D7">
      <w:r w:rsidRPr="00F247D3">
        <w:t>F</w:t>
      </w:r>
      <w:r w:rsidR="00BC4D11" w:rsidRPr="00F247D3">
        <w:rPr>
          <w:rFonts w:cs="Lucida Grande"/>
          <w:color w:val="000000"/>
        </w:rPr>
        <w:t xml:space="preserve">igure </w:t>
      </w:r>
      <w:r w:rsidR="00C6708B" w:rsidRPr="00F247D3">
        <w:rPr>
          <w:rFonts w:cs="Lucida Grande"/>
          <w:color w:val="000000"/>
        </w:rPr>
        <w:t>3</w:t>
      </w:r>
      <w:r w:rsidR="00BC4D11" w:rsidRPr="00F247D3">
        <w:rPr>
          <w:rFonts w:cs="Lucida Grande"/>
          <w:color w:val="000000"/>
        </w:rPr>
        <w:t>: Household composition among girls age 10-14</w:t>
      </w:r>
      <w:r w:rsidR="00604A6C">
        <w:rPr>
          <w:rFonts w:cs="Lucida Grande"/>
          <w:color w:val="000000"/>
        </w:rPr>
        <w:t>,</w:t>
      </w:r>
      <w:r w:rsidR="00BC4D11" w:rsidRPr="00F247D3">
        <w:rPr>
          <w:rFonts w:cs="Lucida Grande"/>
          <w:color w:val="000000"/>
        </w:rPr>
        <w:t xml:space="preserve"> by ethnicity of household head</w:t>
      </w:r>
      <w:r w:rsidR="006E5EDA">
        <w:rPr>
          <w:noProof/>
        </w:rPr>
        <w:drawing>
          <wp:inline distT="0" distB="0" distL="0" distR="0">
            <wp:extent cx="5486400" cy="2903220"/>
            <wp:effectExtent l="19050" t="0" r="1905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247D3" w:rsidRDefault="00F247D3" w:rsidP="00F247D3">
      <w:pPr>
        <w:rPr>
          <w:rFonts w:ascii="Calibri" w:hAnsi="Calibri"/>
          <w:color w:val="000000"/>
          <w:sz w:val="20"/>
          <w:szCs w:val="20"/>
        </w:rPr>
      </w:pPr>
      <w:r w:rsidRPr="00F247D3">
        <w:rPr>
          <w:rFonts w:ascii="Calibri" w:hAnsi="Calibri"/>
          <w:color w:val="000000"/>
          <w:sz w:val="20"/>
          <w:szCs w:val="20"/>
        </w:rPr>
        <w:t>Note: "Other" includes those whose parents are no longer living and/or missing value</w:t>
      </w:r>
      <w:r>
        <w:rPr>
          <w:rFonts w:ascii="Calibri" w:hAnsi="Calibri"/>
          <w:color w:val="000000"/>
          <w:sz w:val="20"/>
          <w:szCs w:val="20"/>
        </w:rPr>
        <w:t>s</w:t>
      </w:r>
    </w:p>
    <w:p w:rsidR="00BD02FB" w:rsidRPr="005F7CAC" w:rsidRDefault="0060343E" w:rsidP="00BD02FB">
      <w:pPr>
        <w:rPr>
          <w:sz w:val="24"/>
        </w:rPr>
      </w:pPr>
      <w:r w:rsidRPr="005F7CAC">
        <w:rPr>
          <w:rFonts w:ascii="Calibri" w:hAnsi="Calibri"/>
          <w:color w:val="000000"/>
          <w:sz w:val="24"/>
          <w:szCs w:val="20"/>
        </w:rPr>
        <w:lastRenderedPageBreak/>
        <w:t xml:space="preserve">Girls residing in Belize, Stann Creek and Belize City South Side are more likely to reside with only mothers (Figure 2). Nearly 20 percent of girls in Stann Creek and Belize City South Side reside without a parent or family member.  </w:t>
      </w:r>
      <w:r w:rsidRPr="005F7CAC">
        <w:rPr>
          <w:sz w:val="24"/>
        </w:rPr>
        <w:t xml:space="preserve">By ethnicity, Creole and Garifuna girls have greater variation in household structure than do other ethnicities (Figure 3).  </w:t>
      </w:r>
      <w:r w:rsidR="00BD02FB" w:rsidRPr="005F7CAC">
        <w:rPr>
          <w:sz w:val="24"/>
        </w:rPr>
        <w:t>In light of these key differences related to differen</w:t>
      </w:r>
      <w:r w:rsidRPr="005F7CAC">
        <w:rPr>
          <w:sz w:val="24"/>
        </w:rPr>
        <w:t>t</w:t>
      </w:r>
      <w:r w:rsidR="00BD02FB" w:rsidRPr="005F7CAC">
        <w:rPr>
          <w:sz w:val="24"/>
        </w:rPr>
        <w:t xml:space="preserve"> resource and support allocation b</w:t>
      </w:r>
      <w:r w:rsidRPr="005F7CAC">
        <w:rPr>
          <w:sz w:val="24"/>
        </w:rPr>
        <w:t xml:space="preserve">y </w:t>
      </w:r>
      <w:r w:rsidR="00BD02FB" w:rsidRPr="005F7CAC">
        <w:rPr>
          <w:sz w:val="24"/>
        </w:rPr>
        <w:t xml:space="preserve">mothers and fathers, of particular note is the variation of household composition between the different districts and ethnicities of household heads, particularly as it relates to the proportion of households with only the mother present. Program </w:t>
      </w:r>
      <w:r w:rsidRPr="005F7CAC">
        <w:rPr>
          <w:sz w:val="24"/>
        </w:rPr>
        <w:t>planners take these realities into account in program design and outreach</w:t>
      </w:r>
      <w:r w:rsidR="00BD02FB" w:rsidRPr="005F7CAC">
        <w:rPr>
          <w:sz w:val="24"/>
        </w:rPr>
        <w:t>.</w:t>
      </w:r>
    </w:p>
    <w:p w:rsidR="00867CB2" w:rsidRDefault="00867CB2" w:rsidP="00AD20EF">
      <w:pPr>
        <w:pStyle w:val="Heading2"/>
      </w:pPr>
      <w:bookmarkStart w:id="10" w:name="_Toc219281361"/>
      <w:r>
        <w:t>Education</w:t>
      </w:r>
      <w:bookmarkEnd w:id="10"/>
    </w:p>
    <w:p w:rsidR="00A01C93" w:rsidRPr="005F7CAC" w:rsidRDefault="00A01C93" w:rsidP="00A01C93">
      <w:pPr>
        <w:rPr>
          <w:sz w:val="24"/>
        </w:rPr>
      </w:pPr>
      <w:r w:rsidRPr="005F7CAC">
        <w:rPr>
          <w:sz w:val="24"/>
        </w:rPr>
        <w:t>Education has been linked with a wide-range of benefits that help a young person to stay healthy, delay childbearing</w:t>
      </w:r>
      <w:r w:rsidR="0060343E" w:rsidRPr="005F7CAC">
        <w:rPr>
          <w:sz w:val="24"/>
        </w:rPr>
        <w:t xml:space="preserve"> and marriage</w:t>
      </w:r>
      <w:r w:rsidRPr="005F7CAC">
        <w:rPr>
          <w:sz w:val="24"/>
        </w:rPr>
        <w:t>, access social capital</w:t>
      </w:r>
      <w:r w:rsidR="0070767E" w:rsidRPr="005F7CAC">
        <w:rPr>
          <w:sz w:val="24"/>
        </w:rPr>
        <w:t xml:space="preserve"> and enhance economic prospects</w:t>
      </w:r>
      <w:r w:rsidRPr="005F7CAC">
        <w:rPr>
          <w:sz w:val="24"/>
        </w:rPr>
        <w:t>, in addition to th</w:t>
      </w:r>
      <w:r w:rsidR="0060343E" w:rsidRPr="005F7CAC">
        <w:rPr>
          <w:sz w:val="24"/>
        </w:rPr>
        <w:t>e more obvious rewards that flow from learning. Adolescence should a period</w:t>
      </w:r>
      <w:r w:rsidRPr="005F7CAC">
        <w:rPr>
          <w:sz w:val="24"/>
        </w:rPr>
        <w:t xml:space="preserve"> for learning and </w:t>
      </w:r>
      <w:r w:rsidR="00FA7253" w:rsidRPr="005F7CAC">
        <w:rPr>
          <w:sz w:val="24"/>
        </w:rPr>
        <w:t>skill building</w:t>
      </w:r>
      <w:r w:rsidRPr="005F7CAC">
        <w:rPr>
          <w:sz w:val="24"/>
        </w:rPr>
        <w:t xml:space="preserve">; investments to keep children in school and expand educational opportunities during this time </w:t>
      </w:r>
      <w:r w:rsidR="0060343E" w:rsidRPr="005F7CAC">
        <w:rPr>
          <w:sz w:val="24"/>
        </w:rPr>
        <w:t xml:space="preserve">can </w:t>
      </w:r>
      <w:r w:rsidRPr="005F7CAC">
        <w:rPr>
          <w:sz w:val="24"/>
        </w:rPr>
        <w:t>have high return</w:t>
      </w:r>
      <w:r w:rsidR="0060343E" w:rsidRPr="005F7CAC">
        <w:rPr>
          <w:sz w:val="24"/>
        </w:rPr>
        <w:t>s</w:t>
      </w:r>
      <w:r w:rsidRPr="005F7CAC">
        <w:rPr>
          <w:sz w:val="24"/>
        </w:rPr>
        <w:t xml:space="preserve"> for future measures of prosperity and well</w:t>
      </w:r>
      <w:r w:rsidR="0070767E" w:rsidRPr="005F7CAC">
        <w:rPr>
          <w:sz w:val="24"/>
        </w:rPr>
        <w:t>-</w:t>
      </w:r>
      <w:r w:rsidRPr="005F7CAC">
        <w:rPr>
          <w:sz w:val="24"/>
        </w:rPr>
        <w:t xml:space="preserve">being. Providing quality, age-appropriate education in a safe environment targets multiple development and programmatic aims simultaneously, including stemming the increasingly young and female profile of the HIV epidemic and working towards gender equity. </w:t>
      </w:r>
    </w:p>
    <w:p w:rsidR="00DD08C5" w:rsidRPr="005F7CAC" w:rsidRDefault="00A01C93" w:rsidP="00A01C93">
      <w:pPr>
        <w:rPr>
          <w:sz w:val="24"/>
        </w:rPr>
      </w:pPr>
      <w:r w:rsidRPr="005F7CAC">
        <w:rPr>
          <w:sz w:val="24"/>
        </w:rPr>
        <w:t>Girls’ education, particularly during the period of their lives when they enter re</w:t>
      </w:r>
      <w:r w:rsidR="0070767E" w:rsidRPr="005F7CAC">
        <w:rPr>
          <w:sz w:val="24"/>
        </w:rPr>
        <w:t>productive age and are</w:t>
      </w:r>
      <w:r w:rsidRPr="005F7CAC">
        <w:rPr>
          <w:sz w:val="24"/>
        </w:rPr>
        <w:t xml:space="preserve"> </w:t>
      </w:r>
      <w:r w:rsidR="0070767E" w:rsidRPr="005F7CAC">
        <w:rPr>
          <w:sz w:val="24"/>
        </w:rPr>
        <w:t xml:space="preserve">then </w:t>
      </w:r>
      <w:r w:rsidRPr="005F7CAC">
        <w:rPr>
          <w:sz w:val="24"/>
        </w:rPr>
        <w:t xml:space="preserve">considered eligible for early marriage </w:t>
      </w:r>
      <w:r w:rsidR="0070767E" w:rsidRPr="005F7CAC">
        <w:rPr>
          <w:sz w:val="24"/>
        </w:rPr>
        <w:t>in</w:t>
      </w:r>
      <w:r w:rsidRPr="005F7CAC">
        <w:rPr>
          <w:sz w:val="24"/>
        </w:rPr>
        <w:t xml:space="preserve"> certain communities, is the </w:t>
      </w:r>
      <w:r w:rsidR="0070767E" w:rsidRPr="005F7CAC">
        <w:rPr>
          <w:sz w:val="24"/>
        </w:rPr>
        <w:t xml:space="preserve">overall </w:t>
      </w:r>
      <w:r w:rsidRPr="005F7CAC">
        <w:rPr>
          <w:sz w:val="24"/>
        </w:rPr>
        <w:t>best</w:t>
      </w:r>
      <w:r w:rsidR="0070767E" w:rsidRPr="005F7CAC">
        <w:rPr>
          <w:sz w:val="24"/>
        </w:rPr>
        <w:t xml:space="preserve"> investment for</w:t>
      </w:r>
      <w:r w:rsidRPr="005F7CAC">
        <w:rPr>
          <w:sz w:val="24"/>
        </w:rPr>
        <w:t xml:space="preserve"> their wel</w:t>
      </w:r>
      <w:r w:rsidR="0070767E" w:rsidRPr="005F7CAC">
        <w:rPr>
          <w:sz w:val="24"/>
        </w:rPr>
        <w:t>fare</w:t>
      </w:r>
      <w:r w:rsidRPr="005F7CAC">
        <w:rPr>
          <w:sz w:val="24"/>
        </w:rPr>
        <w:t>. Early attention and investment in girls’ education allows them to gain the skills and knowledge necessary for economic produ</w:t>
      </w:r>
      <w:r w:rsidR="0070767E" w:rsidRPr="005F7CAC">
        <w:rPr>
          <w:sz w:val="24"/>
        </w:rPr>
        <w:t>ctivity. Educated girls are more</w:t>
      </w:r>
      <w:r w:rsidRPr="005F7CAC">
        <w:rPr>
          <w:sz w:val="24"/>
        </w:rPr>
        <w:t xml:space="preserve"> likely to avoid early marriage and will have better reproductive health outcomes over the course of their lifetime</w:t>
      </w:r>
      <w:r w:rsidR="0070767E" w:rsidRPr="005F7CAC">
        <w:rPr>
          <w:sz w:val="24"/>
        </w:rPr>
        <w:t>s. They</w:t>
      </w:r>
      <w:r w:rsidRPr="005F7CAC">
        <w:rPr>
          <w:sz w:val="24"/>
        </w:rPr>
        <w:t xml:space="preserve"> also </w:t>
      </w:r>
      <w:r w:rsidR="0070767E" w:rsidRPr="005F7CAC">
        <w:rPr>
          <w:sz w:val="24"/>
        </w:rPr>
        <w:t>tend to better</w:t>
      </w:r>
      <w:r w:rsidRPr="005F7CAC">
        <w:rPr>
          <w:sz w:val="24"/>
        </w:rPr>
        <w:t xml:space="preserve"> support educational attainment for their </w:t>
      </w:r>
      <w:r w:rsidR="0070767E" w:rsidRPr="005F7CAC">
        <w:rPr>
          <w:sz w:val="24"/>
        </w:rPr>
        <w:t xml:space="preserve">future </w:t>
      </w:r>
      <w:r w:rsidRPr="005F7CAC">
        <w:rPr>
          <w:sz w:val="24"/>
        </w:rPr>
        <w:t>children.</w:t>
      </w:r>
    </w:p>
    <w:p w:rsidR="00AD20EF" w:rsidRDefault="00867CB2" w:rsidP="00867CB2">
      <w:pPr>
        <w:pStyle w:val="Heading3"/>
      </w:pPr>
      <w:bookmarkStart w:id="11" w:name="_Toc219281362"/>
      <w:r>
        <w:t>School Attendance</w:t>
      </w:r>
      <w:bookmarkEnd w:id="11"/>
    </w:p>
    <w:p w:rsidR="00A01C93" w:rsidRPr="005F7CAC" w:rsidRDefault="00A01C93" w:rsidP="009233D7">
      <w:pPr>
        <w:rPr>
          <w:sz w:val="24"/>
        </w:rPr>
      </w:pPr>
      <w:r w:rsidRPr="005F7CAC">
        <w:rPr>
          <w:sz w:val="24"/>
        </w:rPr>
        <w:t>A young person who attends schoo</w:t>
      </w:r>
      <w:r w:rsidR="00BC76E8" w:rsidRPr="005F7CAC">
        <w:rPr>
          <w:sz w:val="24"/>
        </w:rPr>
        <w:t>l has the opportunity to acquire</w:t>
      </w:r>
      <w:r w:rsidRPr="005F7CAC">
        <w:rPr>
          <w:sz w:val="24"/>
        </w:rPr>
        <w:t xml:space="preserve"> a number of </w:t>
      </w:r>
      <w:r w:rsidR="00BC76E8" w:rsidRPr="005F7CAC">
        <w:rPr>
          <w:sz w:val="24"/>
        </w:rPr>
        <w:t>assets</w:t>
      </w:r>
      <w:r w:rsidRPr="005F7CAC">
        <w:rPr>
          <w:sz w:val="24"/>
        </w:rPr>
        <w:t xml:space="preserve"> that will serve </w:t>
      </w:r>
      <w:r w:rsidR="00BC76E8" w:rsidRPr="005F7CAC">
        <w:rPr>
          <w:sz w:val="24"/>
        </w:rPr>
        <w:t xml:space="preserve">her/him </w:t>
      </w:r>
      <w:r w:rsidRPr="005F7CAC">
        <w:rPr>
          <w:sz w:val="24"/>
        </w:rPr>
        <w:t xml:space="preserve">throughout </w:t>
      </w:r>
      <w:r w:rsidR="00BC76E8" w:rsidRPr="005F7CAC">
        <w:rPr>
          <w:sz w:val="24"/>
        </w:rPr>
        <w:t>her/his</w:t>
      </w:r>
      <w:r w:rsidRPr="005F7CAC">
        <w:rPr>
          <w:sz w:val="24"/>
        </w:rPr>
        <w:t xml:space="preserve"> life. The school environment is one where a young person can develop the human capital necessary to transition into a </w:t>
      </w:r>
      <w:r w:rsidR="00BC76E8" w:rsidRPr="005F7CAC">
        <w:rPr>
          <w:sz w:val="24"/>
        </w:rPr>
        <w:t xml:space="preserve">possible </w:t>
      </w:r>
      <w:r w:rsidRPr="005F7CAC">
        <w:rPr>
          <w:sz w:val="24"/>
        </w:rPr>
        <w:t>safe and dignified job. Schools are also a place where young</w:t>
      </w:r>
      <w:r w:rsidR="00BC76E8" w:rsidRPr="005F7CAC">
        <w:rPr>
          <w:sz w:val="24"/>
        </w:rPr>
        <w:t xml:space="preserve"> people can socialize with</w:t>
      </w:r>
      <w:r w:rsidRPr="005F7CAC">
        <w:rPr>
          <w:sz w:val="24"/>
        </w:rPr>
        <w:t xml:space="preserve"> peers; for adolescent girls this is often the only place where </w:t>
      </w:r>
      <w:r w:rsidR="00BC76E8" w:rsidRPr="005F7CAC">
        <w:rPr>
          <w:sz w:val="24"/>
        </w:rPr>
        <w:t>socialization</w:t>
      </w:r>
      <w:r w:rsidRPr="005F7CAC">
        <w:rPr>
          <w:sz w:val="24"/>
        </w:rPr>
        <w:t xml:space="preserve"> is permitted due to strict gender norms as well as safety and security issues in the community</w:t>
      </w:r>
      <w:r w:rsidR="00BC76E8" w:rsidRPr="005F7CAC">
        <w:rPr>
          <w:sz w:val="24"/>
        </w:rPr>
        <w:t xml:space="preserve"> (although not all schools are completely safe)</w:t>
      </w:r>
      <w:r w:rsidRPr="005F7CAC">
        <w:rPr>
          <w:sz w:val="24"/>
        </w:rPr>
        <w:t>. The social capital and friendship networks young people develop while in school are also critical to the development of their potential as a healthy, well-balanced adult.</w:t>
      </w:r>
    </w:p>
    <w:p w:rsidR="007D7416" w:rsidRPr="005F7CAC" w:rsidRDefault="00002348" w:rsidP="009233D7">
      <w:pPr>
        <w:rPr>
          <w:sz w:val="24"/>
        </w:rPr>
      </w:pPr>
      <w:r w:rsidRPr="005F7CAC">
        <w:rPr>
          <w:sz w:val="24"/>
        </w:rPr>
        <w:t>In Belize, school attendance rates are uni</w:t>
      </w:r>
      <w:r w:rsidR="00D83688" w:rsidRPr="005F7CAC">
        <w:rPr>
          <w:sz w:val="24"/>
        </w:rPr>
        <w:t xml:space="preserve">versally high </w:t>
      </w:r>
      <w:r w:rsidRPr="005F7CAC">
        <w:rPr>
          <w:sz w:val="24"/>
        </w:rPr>
        <w:t xml:space="preserve">for all younger adolescents across ethnicities </w:t>
      </w:r>
      <w:r w:rsidR="00BC76E8" w:rsidRPr="005F7CAC">
        <w:rPr>
          <w:sz w:val="24"/>
        </w:rPr>
        <w:t>and</w:t>
      </w:r>
      <w:r w:rsidRPr="005F7CAC">
        <w:rPr>
          <w:sz w:val="24"/>
        </w:rPr>
        <w:t xml:space="preserve"> </w:t>
      </w:r>
      <w:r w:rsidR="00D83688" w:rsidRPr="005F7CAC">
        <w:rPr>
          <w:sz w:val="24"/>
        </w:rPr>
        <w:t xml:space="preserve">regional </w:t>
      </w:r>
      <w:r w:rsidRPr="005F7CAC">
        <w:rPr>
          <w:sz w:val="24"/>
        </w:rPr>
        <w:t>districts</w:t>
      </w:r>
      <w:r w:rsidR="00272C56" w:rsidRPr="005F7CAC">
        <w:rPr>
          <w:sz w:val="24"/>
        </w:rPr>
        <w:t>.</w:t>
      </w:r>
      <w:r w:rsidR="001F0677" w:rsidRPr="005F7CAC">
        <w:rPr>
          <w:sz w:val="24"/>
        </w:rPr>
        <w:t xml:space="preserve"> </w:t>
      </w:r>
      <w:r w:rsidR="00D83688" w:rsidRPr="005F7CAC">
        <w:rPr>
          <w:sz w:val="24"/>
        </w:rPr>
        <w:t xml:space="preserve">National policies mandate school attendance for this age </w:t>
      </w:r>
      <w:r w:rsidR="00D83688" w:rsidRPr="005F7CAC">
        <w:rPr>
          <w:sz w:val="24"/>
        </w:rPr>
        <w:lastRenderedPageBreak/>
        <w:t xml:space="preserve">group, which is in line with </w:t>
      </w:r>
      <w:r w:rsidR="00BC76E8" w:rsidRPr="005F7CAC">
        <w:rPr>
          <w:sz w:val="24"/>
        </w:rPr>
        <w:t>the strong positive impact that completion of primary</w:t>
      </w:r>
      <w:r w:rsidR="00D83688" w:rsidRPr="005F7CAC">
        <w:rPr>
          <w:sz w:val="24"/>
        </w:rPr>
        <w:t xml:space="preserve"> education </w:t>
      </w:r>
      <w:r w:rsidR="00BC76E8" w:rsidRPr="005F7CAC">
        <w:rPr>
          <w:sz w:val="24"/>
        </w:rPr>
        <w:t>has on future</w:t>
      </w:r>
      <w:r w:rsidR="00D83688" w:rsidRPr="005F7CAC">
        <w:rPr>
          <w:sz w:val="24"/>
        </w:rPr>
        <w:t xml:space="preserve"> health and socio</w:t>
      </w:r>
      <w:r w:rsidR="003E5D7E" w:rsidRPr="005F7CAC">
        <w:rPr>
          <w:sz w:val="24"/>
        </w:rPr>
        <w:t>-</w:t>
      </w:r>
      <w:r w:rsidR="00D83688" w:rsidRPr="005F7CAC">
        <w:rPr>
          <w:sz w:val="24"/>
        </w:rPr>
        <w:t>economic outcomes.</w:t>
      </w:r>
      <w:r w:rsidR="001F0677" w:rsidRPr="005F7CAC">
        <w:rPr>
          <w:sz w:val="24"/>
        </w:rPr>
        <w:t xml:space="preserve"> </w:t>
      </w:r>
    </w:p>
    <w:p w:rsidR="00CB67D2" w:rsidRPr="005F7CAC" w:rsidRDefault="00D83688" w:rsidP="009233D7">
      <w:pPr>
        <w:rPr>
          <w:sz w:val="24"/>
        </w:rPr>
      </w:pPr>
      <w:r w:rsidRPr="005F7CAC">
        <w:rPr>
          <w:sz w:val="24"/>
        </w:rPr>
        <w:t xml:space="preserve">Policy and decision-makers should </w:t>
      </w:r>
      <w:r w:rsidR="00BC76E8" w:rsidRPr="005F7CAC">
        <w:rPr>
          <w:sz w:val="24"/>
        </w:rPr>
        <w:t>consider extending</w:t>
      </w:r>
      <w:r w:rsidRPr="005F7CAC">
        <w:rPr>
          <w:sz w:val="24"/>
        </w:rPr>
        <w:t xml:space="preserve"> compulsory education</w:t>
      </w:r>
      <w:r w:rsidR="00BC76E8" w:rsidRPr="005F7CAC">
        <w:rPr>
          <w:sz w:val="24"/>
        </w:rPr>
        <w:t xml:space="preserve"> through the secondary grades as well, </w:t>
      </w:r>
      <w:r w:rsidRPr="005F7CAC">
        <w:rPr>
          <w:sz w:val="24"/>
        </w:rPr>
        <w:t xml:space="preserve">to keep </w:t>
      </w:r>
      <w:r w:rsidR="00BC76E8" w:rsidRPr="005F7CAC">
        <w:rPr>
          <w:sz w:val="24"/>
        </w:rPr>
        <w:t xml:space="preserve">adolescents </w:t>
      </w:r>
      <w:r w:rsidRPr="005F7CAC">
        <w:rPr>
          <w:sz w:val="24"/>
        </w:rPr>
        <w:t xml:space="preserve">in school </w:t>
      </w:r>
      <w:r w:rsidR="00BC76E8" w:rsidRPr="005F7CAC">
        <w:rPr>
          <w:sz w:val="24"/>
        </w:rPr>
        <w:t>during</w:t>
      </w:r>
      <w:r w:rsidRPr="005F7CAC">
        <w:rPr>
          <w:sz w:val="24"/>
        </w:rPr>
        <w:t xml:space="preserve"> puberty and </w:t>
      </w:r>
      <w:r w:rsidR="00BC76E8" w:rsidRPr="005F7CAC">
        <w:rPr>
          <w:sz w:val="24"/>
        </w:rPr>
        <w:t>thereafter</w:t>
      </w:r>
      <w:r w:rsidRPr="005F7CAC">
        <w:rPr>
          <w:sz w:val="24"/>
        </w:rPr>
        <w:t>.</w:t>
      </w:r>
      <w:r w:rsidR="007D7416" w:rsidRPr="005F7CAC">
        <w:rPr>
          <w:sz w:val="24"/>
        </w:rPr>
        <w:t xml:space="preserve"> T</w:t>
      </w:r>
      <w:r w:rsidR="003E5D7E" w:rsidRPr="005F7CAC">
        <w:rPr>
          <w:sz w:val="24"/>
        </w:rPr>
        <w:t xml:space="preserve">he </w:t>
      </w:r>
      <w:r w:rsidR="007D7416" w:rsidRPr="005F7CAC">
        <w:rPr>
          <w:sz w:val="24"/>
        </w:rPr>
        <w:t xml:space="preserve">MICS4 </w:t>
      </w:r>
      <w:r w:rsidR="003E5D7E" w:rsidRPr="005F7CAC">
        <w:rPr>
          <w:sz w:val="24"/>
        </w:rPr>
        <w:t>data demonstrate</w:t>
      </w:r>
      <w:r w:rsidRPr="005F7CAC">
        <w:rPr>
          <w:sz w:val="24"/>
        </w:rPr>
        <w:t xml:space="preserve"> a sizeable segment of </w:t>
      </w:r>
      <w:r w:rsidR="00CB67D2" w:rsidRPr="005F7CAC">
        <w:rPr>
          <w:sz w:val="24"/>
        </w:rPr>
        <w:t>young people</w:t>
      </w:r>
      <w:r w:rsidR="007D7416" w:rsidRPr="005F7CAC">
        <w:rPr>
          <w:sz w:val="24"/>
        </w:rPr>
        <w:t xml:space="preserve"> older than 12 years not attending school</w:t>
      </w:r>
      <w:r w:rsidR="00CB67D2" w:rsidRPr="005F7CAC">
        <w:rPr>
          <w:sz w:val="24"/>
        </w:rPr>
        <w:t xml:space="preserve">. </w:t>
      </w:r>
    </w:p>
    <w:p w:rsidR="00CB67D2" w:rsidRPr="005F7CAC" w:rsidRDefault="00CB67D2" w:rsidP="009233D7">
      <w:pPr>
        <w:rPr>
          <w:sz w:val="24"/>
        </w:rPr>
      </w:pPr>
      <w:r w:rsidRPr="005F7CAC">
        <w:rPr>
          <w:sz w:val="24"/>
        </w:rPr>
        <w:t xml:space="preserve">Among girls (Figure 4) </w:t>
      </w:r>
      <w:r w:rsidR="00981392">
        <w:rPr>
          <w:sz w:val="24"/>
        </w:rPr>
        <w:t xml:space="preserve">and boys </w:t>
      </w:r>
      <w:r w:rsidR="00981392" w:rsidRPr="005F7CAC">
        <w:rPr>
          <w:sz w:val="24"/>
        </w:rPr>
        <w:t xml:space="preserve">(Figure 5), </w:t>
      </w:r>
      <w:r w:rsidRPr="005F7CAC">
        <w:rPr>
          <w:sz w:val="24"/>
        </w:rPr>
        <w:t>non-attendance occur</w:t>
      </w:r>
      <w:r w:rsidR="00981392">
        <w:rPr>
          <w:sz w:val="24"/>
        </w:rPr>
        <w:t>s</w:t>
      </w:r>
      <w:r w:rsidRPr="005F7CAC">
        <w:rPr>
          <w:sz w:val="24"/>
        </w:rPr>
        <w:t xml:space="preserve"> most among: </w:t>
      </w:r>
    </w:p>
    <w:p w:rsidR="00CB67D2" w:rsidRPr="005F7CAC" w:rsidRDefault="00CB67D2" w:rsidP="00CB67D2">
      <w:pPr>
        <w:pStyle w:val="ListParagraph"/>
        <w:numPr>
          <w:ilvl w:val="0"/>
          <w:numId w:val="7"/>
        </w:numPr>
        <w:rPr>
          <w:sz w:val="24"/>
        </w:rPr>
      </w:pPr>
      <w:r w:rsidRPr="005F7CAC">
        <w:rPr>
          <w:sz w:val="24"/>
        </w:rPr>
        <w:t xml:space="preserve">13-14-year-olds in Orange Walk and </w:t>
      </w:r>
    </w:p>
    <w:p w:rsidR="00CB67D2" w:rsidRPr="005F7CAC" w:rsidRDefault="00CB67D2" w:rsidP="00CB67D2">
      <w:pPr>
        <w:pStyle w:val="ListParagraph"/>
        <w:numPr>
          <w:ilvl w:val="0"/>
          <w:numId w:val="7"/>
        </w:numPr>
        <w:rPr>
          <w:sz w:val="24"/>
        </w:rPr>
      </w:pPr>
      <w:r w:rsidRPr="005F7CAC">
        <w:rPr>
          <w:sz w:val="24"/>
        </w:rPr>
        <w:t>15-17-year-olds in Corozal, Orange Walk and Toledo</w:t>
      </w:r>
      <w:r w:rsidR="00D83688" w:rsidRPr="005F7CAC">
        <w:rPr>
          <w:sz w:val="24"/>
        </w:rPr>
        <w:t>.</w:t>
      </w:r>
      <w:r w:rsidR="001F0677" w:rsidRPr="005F7CAC">
        <w:rPr>
          <w:sz w:val="24"/>
        </w:rPr>
        <w:t xml:space="preserve"> </w:t>
      </w:r>
    </w:p>
    <w:p w:rsidR="007D7416" w:rsidRDefault="008B45E8" w:rsidP="00CB67D2">
      <w:pPr>
        <w:rPr>
          <w:sz w:val="24"/>
        </w:rPr>
      </w:pPr>
      <w:r w:rsidRPr="005F7CAC">
        <w:rPr>
          <w:sz w:val="24"/>
        </w:rPr>
        <w:t xml:space="preserve">As age </w:t>
      </w:r>
      <w:r w:rsidR="008A2284">
        <w:rPr>
          <w:sz w:val="24"/>
        </w:rPr>
        <w:tab/>
        <w:t>12</w:t>
      </w:r>
      <w:r w:rsidRPr="005F7CAC">
        <w:rPr>
          <w:sz w:val="24"/>
        </w:rPr>
        <w:t xml:space="preserve"> frequently marks the beginning</w:t>
      </w:r>
      <w:r w:rsidR="00CB67D2" w:rsidRPr="005F7CAC">
        <w:rPr>
          <w:sz w:val="24"/>
        </w:rPr>
        <w:t xml:space="preserve"> of tremendous physical, emotional, social and intellectual changes for adolescents, this is particularly vulnerable stage for young people to become detached from school. What is more, reaching out-of-school adolescents - especially girls - with “second chance” </w:t>
      </w:r>
      <w:r w:rsidR="00B4466D">
        <w:rPr>
          <w:sz w:val="24"/>
        </w:rPr>
        <w:t xml:space="preserve">and </w:t>
      </w:r>
      <w:r w:rsidR="00CB67D2" w:rsidRPr="005F7CAC">
        <w:rPr>
          <w:sz w:val="24"/>
        </w:rPr>
        <w:t xml:space="preserve">other remedial programs is difficult, expensive, and largely does not happen effectively. </w:t>
      </w:r>
    </w:p>
    <w:p w:rsidR="00981392" w:rsidRDefault="00981392" w:rsidP="009233D7">
      <w:pPr>
        <w:rPr>
          <w:rFonts w:cs="Lucida Grande"/>
          <w:color w:val="000000"/>
        </w:rPr>
      </w:pPr>
    </w:p>
    <w:p w:rsidR="00F247D3" w:rsidRDefault="006051E4" w:rsidP="009233D7">
      <w:r w:rsidRPr="00F247D3">
        <w:rPr>
          <w:rFonts w:cs="Lucida Grande"/>
          <w:color w:val="000000"/>
        </w:rPr>
        <w:t xml:space="preserve">Figure </w:t>
      </w:r>
      <w:r w:rsidR="00C6708B" w:rsidRPr="00F247D3">
        <w:rPr>
          <w:rFonts w:cs="Lucida Grande"/>
          <w:color w:val="000000"/>
        </w:rPr>
        <w:t>4</w:t>
      </w:r>
      <w:r w:rsidRPr="00F247D3">
        <w:rPr>
          <w:rFonts w:cs="Lucida Grande"/>
          <w:color w:val="000000"/>
        </w:rPr>
        <w:t>: Percent of females</w:t>
      </w:r>
      <w:r w:rsidR="00604A6C">
        <w:rPr>
          <w:rFonts w:cs="Lucida Grande"/>
          <w:color w:val="000000"/>
        </w:rPr>
        <w:t xml:space="preserve"> age 10-17</w:t>
      </w:r>
      <w:r w:rsidRPr="00F247D3">
        <w:rPr>
          <w:rFonts w:cs="Lucida Grande"/>
          <w:color w:val="000000"/>
        </w:rPr>
        <w:t xml:space="preserve"> currently attending school</w:t>
      </w:r>
      <w:r w:rsidR="00604A6C">
        <w:rPr>
          <w:rFonts w:cs="Lucida Grande"/>
          <w:color w:val="000000"/>
        </w:rPr>
        <w:t>,</w:t>
      </w:r>
      <w:r w:rsidRPr="00F247D3">
        <w:rPr>
          <w:rFonts w:cs="Lucida Grande"/>
          <w:color w:val="000000"/>
        </w:rPr>
        <w:t xml:space="preserve"> by </w:t>
      </w:r>
      <w:r w:rsidR="003E5D7E" w:rsidRPr="00F247D3">
        <w:rPr>
          <w:rFonts w:cs="Lucida Grande"/>
          <w:color w:val="000000"/>
        </w:rPr>
        <w:t xml:space="preserve">age and </w:t>
      </w:r>
      <w:r w:rsidRPr="00F247D3">
        <w:rPr>
          <w:rFonts w:cs="Lucida Grande"/>
          <w:color w:val="000000"/>
        </w:rPr>
        <w:t>district</w:t>
      </w:r>
      <w:r w:rsidR="00F247D3">
        <w:rPr>
          <w:noProof/>
        </w:rPr>
        <w:drawing>
          <wp:inline distT="0" distB="0" distL="0" distR="0">
            <wp:extent cx="5486400" cy="3457575"/>
            <wp:effectExtent l="0" t="0" r="25400" b="222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B67D2" w:rsidRDefault="00CB67D2" w:rsidP="008C51BD">
      <w:pPr>
        <w:rPr>
          <w:rFonts w:cs="Lucida Grande"/>
          <w:color w:val="000000"/>
        </w:rPr>
      </w:pPr>
    </w:p>
    <w:p w:rsidR="00F247D3" w:rsidRDefault="006051E4" w:rsidP="008C51BD">
      <w:r w:rsidRPr="00F247D3">
        <w:rPr>
          <w:rFonts w:cs="Lucida Grande"/>
          <w:color w:val="000000"/>
        </w:rPr>
        <w:lastRenderedPageBreak/>
        <w:t xml:space="preserve">Figure </w:t>
      </w:r>
      <w:r w:rsidR="00C6708B" w:rsidRPr="00F247D3">
        <w:rPr>
          <w:rFonts w:cs="Lucida Grande"/>
          <w:color w:val="000000"/>
        </w:rPr>
        <w:t>5</w:t>
      </w:r>
      <w:r w:rsidRPr="00F247D3">
        <w:rPr>
          <w:rFonts w:cs="Lucida Grande"/>
          <w:color w:val="000000"/>
        </w:rPr>
        <w:t xml:space="preserve">: Percent of males </w:t>
      </w:r>
      <w:r w:rsidR="00604A6C">
        <w:rPr>
          <w:rFonts w:cs="Lucida Grande"/>
          <w:color w:val="000000"/>
        </w:rPr>
        <w:t xml:space="preserve">age 10-17 </w:t>
      </w:r>
      <w:r w:rsidRPr="00F247D3">
        <w:rPr>
          <w:rFonts w:cs="Lucida Grande"/>
          <w:color w:val="000000"/>
        </w:rPr>
        <w:t>currently attending school</w:t>
      </w:r>
      <w:r w:rsidR="00604A6C">
        <w:rPr>
          <w:rFonts w:cs="Lucida Grande"/>
          <w:color w:val="000000"/>
        </w:rPr>
        <w:t>,</w:t>
      </w:r>
      <w:r w:rsidRPr="00F247D3">
        <w:rPr>
          <w:rFonts w:cs="Lucida Grande"/>
          <w:color w:val="000000"/>
        </w:rPr>
        <w:t xml:space="preserve"> by</w:t>
      </w:r>
      <w:r w:rsidR="003E5D7E" w:rsidRPr="00F247D3">
        <w:rPr>
          <w:rFonts w:cs="Lucida Grande"/>
          <w:color w:val="000000"/>
        </w:rPr>
        <w:t xml:space="preserve"> age and</w:t>
      </w:r>
      <w:r w:rsidRPr="00F247D3">
        <w:rPr>
          <w:rFonts w:cs="Lucida Grande"/>
          <w:color w:val="000000"/>
        </w:rPr>
        <w:t xml:space="preserve"> district</w:t>
      </w:r>
      <w:r w:rsidR="00F247D3">
        <w:rPr>
          <w:noProof/>
        </w:rPr>
        <w:drawing>
          <wp:inline distT="0" distB="0" distL="0" distR="0">
            <wp:extent cx="5486400" cy="3172460"/>
            <wp:effectExtent l="0" t="0" r="25400" b="279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4466D" w:rsidRDefault="00B4466D">
      <w:pPr>
        <w:rPr>
          <w:sz w:val="24"/>
        </w:rPr>
      </w:pPr>
    </w:p>
    <w:p w:rsidR="00971A1E" w:rsidRPr="005F7CAC" w:rsidRDefault="008B45E8">
      <w:pPr>
        <w:rPr>
          <w:sz w:val="24"/>
        </w:rPr>
      </w:pPr>
      <w:r w:rsidRPr="005F7CAC">
        <w:rPr>
          <w:sz w:val="24"/>
        </w:rPr>
        <w:t xml:space="preserve">Age </w:t>
      </w:r>
      <w:r w:rsidR="008A2284">
        <w:rPr>
          <w:sz w:val="24"/>
        </w:rPr>
        <w:t>15</w:t>
      </w:r>
      <w:r w:rsidRPr="005F7CAC">
        <w:rPr>
          <w:sz w:val="24"/>
        </w:rPr>
        <w:t xml:space="preserve"> precipitates the most</w:t>
      </w:r>
      <w:r w:rsidR="003A3435" w:rsidRPr="005F7CAC">
        <w:rPr>
          <w:sz w:val="24"/>
        </w:rPr>
        <w:t xml:space="preserve"> exaggerated decline in school attendance.</w:t>
      </w:r>
      <w:r w:rsidR="001F0677" w:rsidRPr="005F7CAC">
        <w:rPr>
          <w:sz w:val="24"/>
        </w:rPr>
        <w:t xml:space="preserve"> </w:t>
      </w:r>
      <w:r w:rsidRPr="005F7CAC">
        <w:rPr>
          <w:sz w:val="24"/>
        </w:rPr>
        <w:t xml:space="preserve">In </w:t>
      </w:r>
      <w:r w:rsidR="0065589C" w:rsidRPr="005F7CAC">
        <w:rPr>
          <w:sz w:val="24"/>
        </w:rPr>
        <w:t>Corozal, Orange Walk and Toledo</w:t>
      </w:r>
      <w:r w:rsidR="00334FB9" w:rsidRPr="005F7CAC">
        <w:rPr>
          <w:sz w:val="24"/>
        </w:rPr>
        <w:t xml:space="preserve">, </w:t>
      </w:r>
      <w:r w:rsidRPr="005F7CAC">
        <w:rPr>
          <w:sz w:val="24"/>
        </w:rPr>
        <w:t xml:space="preserve">this drop </w:t>
      </w:r>
      <w:r w:rsidR="00334FB9" w:rsidRPr="005F7CAC">
        <w:rPr>
          <w:sz w:val="24"/>
        </w:rPr>
        <w:t xml:space="preserve">may signify the </w:t>
      </w:r>
      <w:r w:rsidRPr="005F7CAC">
        <w:rPr>
          <w:sz w:val="24"/>
        </w:rPr>
        <w:t>particular vulnerabilities adolescents</w:t>
      </w:r>
      <w:r w:rsidR="00334FB9" w:rsidRPr="005F7CAC">
        <w:rPr>
          <w:sz w:val="24"/>
        </w:rPr>
        <w:t xml:space="preserve"> face </w:t>
      </w:r>
      <w:r w:rsidRPr="005F7CAC">
        <w:rPr>
          <w:sz w:val="24"/>
        </w:rPr>
        <w:t>to</w:t>
      </w:r>
      <w:r w:rsidR="00334FB9" w:rsidRPr="005F7CAC">
        <w:rPr>
          <w:sz w:val="24"/>
        </w:rPr>
        <w:t xml:space="preserve"> stay in schoo</w:t>
      </w:r>
      <w:r w:rsidR="003A3435" w:rsidRPr="005F7CAC">
        <w:rPr>
          <w:sz w:val="24"/>
        </w:rPr>
        <w:t>l in areas</w:t>
      </w:r>
      <w:r w:rsidR="00794BA3" w:rsidRPr="005F7CAC">
        <w:rPr>
          <w:sz w:val="24"/>
        </w:rPr>
        <w:t xml:space="preserve"> where critical infrastructure is lacking</w:t>
      </w:r>
      <w:r w:rsidR="003A3435" w:rsidRPr="005F7CAC">
        <w:rPr>
          <w:sz w:val="24"/>
        </w:rPr>
        <w:t>.</w:t>
      </w:r>
      <w:r w:rsidR="001F0677" w:rsidRPr="005F7CAC">
        <w:rPr>
          <w:sz w:val="24"/>
        </w:rPr>
        <w:t xml:space="preserve"> </w:t>
      </w:r>
      <w:r w:rsidRPr="005F7CAC">
        <w:rPr>
          <w:sz w:val="24"/>
        </w:rPr>
        <w:t>Reductions</w:t>
      </w:r>
      <w:r w:rsidR="008C51BD" w:rsidRPr="005F7CAC">
        <w:rPr>
          <w:sz w:val="24"/>
        </w:rPr>
        <w:t xml:space="preserve"> in school attendance may </w:t>
      </w:r>
      <w:r w:rsidR="00794BA3" w:rsidRPr="005F7CAC">
        <w:rPr>
          <w:sz w:val="24"/>
        </w:rPr>
        <w:t xml:space="preserve">also </w:t>
      </w:r>
      <w:r w:rsidR="008C51BD" w:rsidRPr="005F7CAC">
        <w:rPr>
          <w:sz w:val="24"/>
        </w:rPr>
        <w:t>be caused by increasing pressure to begin working and contributing to household income, and for girls in particular, navigating pressures to e</w:t>
      </w:r>
      <w:r w:rsidR="0065589C" w:rsidRPr="005F7CAC">
        <w:rPr>
          <w:sz w:val="24"/>
        </w:rPr>
        <w:t>nter marriage, sexual relations</w:t>
      </w:r>
      <w:r w:rsidR="008C51BD" w:rsidRPr="005F7CAC">
        <w:rPr>
          <w:sz w:val="24"/>
        </w:rPr>
        <w:t xml:space="preserve"> and childbearing.</w:t>
      </w:r>
    </w:p>
    <w:p w:rsidR="005F7CAC" w:rsidRDefault="005F7CAC" w:rsidP="008B45E8">
      <w:pPr>
        <w:spacing w:after="0"/>
        <w:rPr>
          <w:rFonts w:cs="Lucida Grande"/>
          <w:color w:val="000000"/>
        </w:rPr>
      </w:pPr>
    </w:p>
    <w:p w:rsidR="00FB06C9" w:rsidRDefault="00141E90" w:rsidP="008B45E8">
      <w:pPr>
        <w:spacing w:after="0"/>
      </w:pPr>
      <w:r w:rsidRPr="00F247D3">
        <w:rPr>
          <w:rFonts w:cs="Lucida Grande"/>
          <w:color w:val="000000"/>
        </w:rPr>
        <w:lastRenderedPageBreak/>
        <w:t xml:space="preserve">Figure </w:t>
      </w:r>
      <w:r w:rsidR="00C6708B" w:rsidRPr="00F247D3">
        <w:rPr>
          <w:rFonts w:cs="Lucida Grande"/>
          <w:color w:val="000000"/>
        </w:rPr>
        <w:t>6</w:t>
      </w:r>
      <w:r w:rsidRPr="00F247D3">
        <w:rPr>
          <w:rFonts w:cs="Lucida Grande"/>
          <w:color w:val="000000"/>
        </w:rPr>
        <w:t xml:space="preserve">: Percent of females </w:t>
      </w:r>
      <w:r w:rsidR="00FB06C9">
        <w:rPr>
          <w:rFonts w:cs="Lucida Grande"/>
          <w:color w:val="000000"/>
        </w:rPr>
        <w:t xml:space="preserve">age 10-17 </w:t>
      </w:r>
      <w:r w:rsidRPr="00F247D3">
        <w:rPr>
          <w:rFonts w:cs="Lucida Grande"/>
          <w:color w:val="000000"/>
        </w:rPr>
        <w:t>currently attending school</w:t>
      </w:r>
      <w:r w:rsidR="00FB06C9">
        <w:rPr>
          <w:rFonts w:cs="Lucida Grande"/>
          <w:color w:val="000000"/>
        </w:rPr>
        <w:t>,</w:t>
      </w:r>
      <w:r w:rsidRPr="00F247D3">
        <w:rPr>
          <w:rFonts w:cs="Lucida Grande"/>
          <w:color w:val="000000"/>
        </w:rPr>
        <w:t xml:space="preserve"> by </w:t>
      </w:r>
      <w:r w:rsidR="008B45E8">
        <w:rPr>
          <w:rFonts w:cs="Lucida Grande"/>
          <w:color w:val="000000"/>
        </w:rPr>
        <w:t>age and</w:t>
      </w:r>
      <w:r w:rsidRPr="00F247D3">
        <w:rPr>
          <w:rFonts w:cs="Lucida Grande"/>
          <w:color w:val="000000"/>
        </w:rPr>
        <w:t xml:space="preserve"> household </w:t>
      </w:r>
      <w:r w:rsidR="008B45E8">
        <w:rPr>
          <w:rFonts w:cs="Lucida Grande"/>
          <w:color w:val="000000"/>
        </w:rPr>
        <w:t>head ethnicity</w:t>
      </w:r>
      <w:r w:rsidR="00FB06C9">
        <w:rPr>
          <w:noProof/>
        </w:rPr>
        <w:drawing>
          <wp:inline distT="0" distB="0" distL="0" distR="0">
            <wp:extent cx="5486400" cy="3200400"/>
            <wp:effectExtent l="19050" t="0" r="190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4466D" w:rsidRDefault="00B4466D" w:rsidP="003A3435">
      <w:pPr>
        <w:rPr>
          <w:rFonts w:cs="Lucida Grande"/>
          <w:color w:val="000000"/>
        </w:rPr>
      </w:pPr>
    </w:p>
    <w:p w:rsidR="00F247D3" w:rsidRDefault="008B45E8" w:rsidP="003A3435">
      <w:r>
        <w:rPr>
          <w:rFonts w:cs="Lucida Grande"/>
          <w:color w:val="000000"/>
        </w:rPr>
        <w:t>F</w:t>
      </w:r>
      <w:r w:rsidR="00141E90" w:rsidRPr="00F247D3">
        <w:rPr>
          <w:rFonts w:cs="Lucida Grande"/>
          <w:color w:val="000000"/>
        </w:rPr>
        <w:t xml:space="preserve">igure </w:t>
      </w:r>
      <w:r w:rsidR="00C6708B" w:rsidRPr="00F247D3">
        <w:rPr>
          <w:rFonts w:cs="Lucida Grande"/>
          <w:color w:val="000000"/>
        </w:rPr>
        <w:t>7</w:t>
      </w:r>
      <w:r w:rsidR="00141E90" w:rsidRPr="00F247D3">
        <w:rPr>
          <w:rFonts w:cs="Lucida Grande"/>
          <w:color w:val="000000"/>
        </w:rPr>
        <w:t xml:space="preserve">: Percent of males </w:t>
      </w:r>
      <w:r w:rsidR="00FB06C9">
        <w:rPr>
          <w:rFonts w:cs="Lucida Grande"/>
          <w:color w:val="000000"/>
        </w:rPr>
        <w:t xml:space="preserve">age 10-17 </w:t>
      </w:r>
      <w:r w:rsidR="00141E90" w:rsidRPr="00F247D3">
        <w:rPr>
          <w:rFonts w:cs="Lucida Grande"/>
          <w:color w:val="000000"/>
        </w:rPr>
        <w:t>currently attending school</w:t>
      </w:r>
      <w:r w:rsidR="00FB06C9">
        <w:rPr>
          <w:rFonts w:cs="Lucida Grande"/>
          <w:color w:val="000000"/>
        </w:rPr>
        <w:t>,</w:t>
      </w:r>
      <w:r w:rsidR="00141E90" w:rsidRPr="00F247D3">
        <w:rPr>
          <w:rFonts w:cs="Lucida Grande"/>
          <w:color w:val="000000"/>
        </w:rPr>
        <w:t xml:space="preserve"> by </w:t>
      </w:r>
      <w:r w:rsidR="00794BA3" w:rsidRPr="00F247D3">
        <w:rPr>
          <w:rFonts w:cs="Lucida Grande"/>
          <w:color w:val="000000"/>
        </w:rPr>
        <w:t xml:space="preserve">age and </w:t>
      </w:r>
      <w:r w:rsidR="00141E90" w:rsidRPr="00F247D3">
        <w:rPr>
          <w:rFonts w:cs="Lucida Grande"/>
          <w:color w:val="000000"/>
        </w:rPr>
        <w:t>ethnicity of household head</w:t>
      </w:r>
      <w:r w:rsidR="00F247D3">
        <w:rPr>
          <w:noProof/>
        </w:rPr>
        <w:drawing>
          <wp:inline distT="0" distB="0" distL="0" distR="0">
            <wp:extent cx="5486400" cy="2959735"/>
            <wp:effectExtent l="0" t="0" r="25400" b="3746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4466D" w:rsidRDefault="00B4466D" w:rsidP="00141E90">
      <w:pPr>
        <w:rPr>
          <w:sz w:val="24"/>
        </w:rPr>
      </w:pPr>
    </w:p>
    <w:p w:rsidR="003A3435" w:rsidRPr="005F7CAC" w:rsidRDefault="003A3435" w:rsidP="00141E90">
      <w:pPr>
        <w:rPr>
          <w:sz w:val="24"/>
        </w:rPr>
      </w:pPr>
      <w:r w:rsidRPr="005F7CAC">
        <w:rPr>
          <w:sz w:val="24"/>
        </w:rPr>
        <w:t xml:space="preserve">Given the host of disadvantages that </w:t>
      </w:r>
      <w:r w:rsidR="00794BA3" w:rsidRPr="005F7CAC">
        <w:rPr>
          <w:sz w:val="24"/>
        </w:rPr>
        <w:t xml:space="preserve">out-of-school young people </w:t>
      </w:r>
      <w:r w:rsidR="00614965" w:rsidRPr="005F7CAC">
        <w:rPr>
          <w:sz w:val="24"/>
        </w:rPr>
        <w:t>may face, policy</w:t>
      </w:r>
      <w:r w:rsidR="00794BA3" w:rsidRPr="005F7CAC">
        <w:rPr>
          <w:sz w:val="24"/>
        </w:rPr>
        <w:t>-</w:t>
      </w:r>
      <w:r w:rsidRPr="005F7CAC">
        <w:rPr>
          <w:sz w:val="24"/>
        </w:rPr>
        <w:t>makers may want to clos</w:t>
      </w:r>
      <w:r w:rsidR="00B4466D">
        <w:rPr>
          <w:sz w:val="24"/>
        </w:rPr>
        <w:t xml:space="preserve">ely compare the factors </w:t>
      </w:r>
      <w:r w:rsidR="00614965" w:rsidRPr="005F7CAC">
        <w:rPr>
          <w:sz w:val="24"/>
        </w:rPr>
        <w:t xml:space="preserve"> contexts </w:t>
      </w:r>
      <w:r w:rsidR="00B4466D">
        <w:rPr>
          <w:sz w:val="24"/>
        </w:rPr>
        <w:t xml:space="preserve">where </w:t>
      </w:r>
      <w:r w:rsidR="002B2DC2" w:rsidRPr="005F7CAC">
        <w:rPr>
          <w:sz w:val="24"/>
        </w:rPr>
        <w:t>levels of enrollment for girls into later adolescence.</w:t>
      </w:r>
      <w:r w:rsidR="001F0677" w:rsidRPr="005F7CAC">
        <w:rPr>
          <w:sz w:val="24"/>
        </w:rPr>
        <w:t xml:space="preserve"> </w:t>
      </w:r>
      <w:r w:rsidR="002B2DC2" w:rsidRPr="005F7CAC">
        <w:rPr>
          <w:sz w:val="24"/>
        </w:rPr>
        <w:t xml:space="preserve">For example, </w:t>
      </w:r>
      <w:r w:rsidR="00E751CF" w:rsidRPr="005F7CAC">
        <w:rPr>
          <w:sz w:val="24"/>
        </w:rPr>
        <w:t xml:space="preserve">as seen in Figures 6 and 7, </w:t>
      </w:r>
      <w:r w:rsidR="009E54B9" w:rsidRPr="005F7CAC">
        <w:rPr>
          <w:sz w:val="24"/>
        </w:rPr>
        <w:t xml:space="preserve">nearly all </w:t>
      </w:r>
      <w:r w:rsidR="002B2DC2" w:rsidRPr="005F7CAC">
        <w:rPr>
          <w:sz w:val="24"/>
        </w:rPr>
        <w:t xml:space="preserve">girls living in Garifuna and </w:t>
      </w:r>
      <w:r w:rsidR="002B2DC2" w:rsidRPr="005F7CAC">
        <w:rPr>
          <w:sz w:val="24"/>
        </w:rPr>
        <w:lastRenderedPageBreak/>
        <w:t xml:space="preserve">Creole ethnic households are attending school up until age </w:t>
      </w:r>
      <w:r w:rsidR="00794BA3" w:rsidRPr="005F7CAC">
        <w:rPr>
          <w:sz w:val="24"/>
        </w:rPr>
        <w:t>15-17, in contrast to households headed by</w:t>
      </w:r>
      <w:r w:rsidR="002B2DC2" w:rsidRPr="005F7CAC">
        <w:rPr>
          <w:sz w:val="24"/>
        </w:rPr>
        <w:t xml:space="preserve"> Maya and Mestizo </w:t>
      </w:r>
      <w:r w:rsidR="00794BA3" w:rsidRPr="005F7CAC">
        <w:rPr>
          <w:sz w:val="24"/>
        </w:rPr>
        <w:t>adults</w:t>
      </w:r>
      <w:r w:rsidR="002B2DC2" w:rsidRPr="005F7CAC">
        <w:rPr>
          <w:sz w:val="24"/>
        </w:rPr>
        <w:t>.</w:t>
      </w:r>
      <w:r w:rsidR="001F0677" w:rsidRPr="005F7CAC">
        <w:rPr>
          <w:sz w:val="24"/>
        </w:rPr>
        <w:t xml:space="preserve"> </w:t>
      </w:r>
      <w:r w:rsidR="009E54B9" w:rsidRPr="005F7CAC">
        <w:rPr>
          <w:sz w:val="24"/>
        </w:rPr>
        <w:t>Keeping</w:t>
      </w:r>
      <w:r w:rsidR="002B2DC2" w:rsidRPr="005F7CAC">
        <w:rPr>
          <w:sz w:val="24"/>
        </w:rPr>
        <w:t xml:space="preserve"> girls in school consistently until older adolescence in these ethnic pockets </w:t>
      </w:r>
      <w:r w:rsidR="00614965" w:rsidRPr="005F7CAC">
        <w:rPr>
          <w:sz w:val="24"/>
        </w:rPr>
        <w:t>warrants extra attention</w:t>
      </w:r>
      <w:r w:rsidR="002B2DC2" w:rsidRPr="005F7CAC">
        <w:rPr>
          <w:sz w:val="24"/>
        </w:rPr>
        <w:t>.</w:t>
      </w:r>
      <w:r w:rsidR="001F0677" w:rsidRPr="005F7CAC">
        <w:rPr>
          <w:sz w:val="24"/>
        </w:rPr>
        <w:t xml:space="preserve"> </w:t>
      </w:r>
      <w:r w:rsidR="002B2DC2" w:rsidRPr="005F7CAC">
        <w:rPr>
          <w:sz w:val="24"/>
        </w:rPr>
        <w:t>Conducting more in-depth analysis of these cultural microcosm</w:t>
      </w:r>
      <w:r w:rsidR="00A55F02" w:rsidRPr="005F7CAC">
        <w:rPr>
          <w:sz w:val="24"/>
        </w:rPr>
        <w:t xml:space="preserve">s may illuminate strategies for </w:t>
      </w:r>
      <w:r w:rsidR="00E751CF" w:rsidRPr="005F7CAC">
        <w:rPr>
          <w:sz w:val="24"/>
        </w:rPr>
        <w:t>school retention</w:t>
      </w:r>
      <w:r w:rsidR="002B2DC2" w:rsidRPr="005F7CAC">
        <w:rPr>
          <w:sz w:val="24"/>
        </w:rPr>
        <w:t>.</w:t>
      </w:r>
      <w:r w:rsidR="001F0677" w:rsidRPr="005F7CAC">
        <w:rPr>
          <w:sz w:val="24"/>
        </w:rPr>
        <w:t xml:space="preserve"> </w:t>
      </w:r>
    </w:p>
    <w:p w:rsidR="00EE0C70" w:rsidRDefault="00141E90" w:rsidP="00141E90">
      <w:r w:rsidRPr="001B3B91">
        <w:rPr>
          <w:rFonts w:cs="Lucida Grande"/>
          <w:color w:val="000000"/>
        </w:rPr>
        <w:t xml:space="preserve">Figure </w:t>
      </w:r>
      <w:r w:rsidR="00C6708B" w:rsidRPr="001B3B91">
        <w:rPr>
          <w:rFonts w:cs="Lucida Grande"/>
          <w:color w:val="000000"/>
        </w:rPr>
        <w:t>8</w:t>
      </w:r>
      <w:r w:rsidRPr="001B3B91">
        <w:rPr>
          <w:rFonts w:cs="Lucida Grande"/>
          <w:color w:val="000000"/>
        </w:rPr>
        <w:t xml:space="preserve">: Percent </w:t>
      </w:r>
      <w:r w:rsidR="00F030C9">
        <w:rPr>
          <w:rFonts w:cs="Lucida Grande"/>
          <w:color w:val="000000"/>
        </w:rPr>
        <w:t xml:space="preserve">of males and females age 10-17 </w:t>
      </w:r>
      <w:r w:rsidRPr="001B3B91">
        <w:rPr>
          <w:rFonts w:cs="Lucida Grande"/>
          <w:color w:val="000000"/>
        </w:rPr>
        <w:t>currently attending school</w:t>
      </w:r>
      <w:r w:rsidR="00F030C9">
        <w:rPr>
          <w:rFonts w:cs="Lucida Grande"/>
          <w:color w:val="000000"/>
        </w:rPr>
        <w:t>,</w:t>
      </w:r>
      <w:r w:rsidRPr="001B3B91">
        <w:rPr>
          <w:rFonts w:cs="Lucida Grande"/>
          <w:color w:val="000000"/>
        </w:rPr>
        <w:t xml:space="preserve"> by sex, age and area of residence</w:t>
      </w:r>
      <w:r w:rsidR="00EE0C70">
        <w:rPr>
          <w:noProof/>
        </w:rPr>
        <w:drawing>
          <wp:inline distT="0" distB="0" distL="0" distR="0">
            <wp:extent cx="5486400" cy="3496733"/>
            <wp:effectExtent l="0" t="0" r="25400" b="3429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55F02" w:rsidRPr="005F7CAC" w:rsidRDefault="00246C27" w:rsidP="00A55F02">
      <w:pPr>
        <w:rPr>
          <w:sz w:val="24"/>
        </w:rPr>
      </w:pPr>
      <w:r w:rsidRPr="005F7CAC">
        <w:rPr>
          <w:sz w:val="24"/>
        </w:rPr>
        <w:t>Girls and boys face very different obstacles to staying in school.</w:t>
      </w:r>
      <w:r w:rsidR="001F0677" w:rsidRPr="005F7CAC">
        <w:rPr>
          <w:sz w:val="24"/>
        </w:rPr>
        <w:t xml:space="preserve"> </w:t>
      </w:r>
      <w:r w:rsidRPr="005F7CAC">
        <w:rPr>
          <w:sz w:val="24"/>
        </w:rPr>
        <w:t>Differences in girls</w:t>
      </w:r>
      <w:r w:rsidR="00EE0C70" w:rsidRPr="005F7CAC">
        <w:rPr>
          <w:sz w:val="24"/>
        </w:rPr>
        <w:t>’</w:t>
      </w:r>
      <w:r w:rsidRPr="005F7CAC">
        <w:rPr>
          <w:sz w:val="24"/>
        </w:rPr>
        <w:t xml:space="preserve"> and boys’ ability to graduate from higher levels of schooling are also compounded by their geographic location and the access and exposure to resources.</w:t>
      </w:r>
      <w:r w:rsidR="001F0677" w:rsidRPr="005F7CAC">
        <w:rPr>
          <w:sz w:val="24"/>
        </w:rPr>
        <w:t xml:space="preserve"> </w:t>
      </w:r>
      <w:r w:rsidR="004675B5" w:rsidRPr="005F7CAC">
        <w:rPr>
          <w:sz w:val="24"/>
        </w:rPr>
        <w:t>As noted prior, school attendance in Belize is practically universal for both boys and girls in early adolescence.</w:t>
      </w:r>
      <w:r w:rsidR="001F0677" w:rsidRPr="005F7CAC">
        <w:rPr>
          <w:sz w:val="24"/>
        </w:rPr>
        <w:t xml:space="preserve"> </w:t>
      </w:r>
      <w:r w:rsidR="004675B5" w:rsidRPr="005F7CAC">
        <w:rPr>
          <w:sz w:val="24"/>
        </w:rPr>
        <w:t>However, there is a t</w:t>
      </w:r>
      <w:r w:rsidR="00E751CF" w:rsidRPr="005F7CAC">
        <w:rPr>
          <w:sz w:val="24"/>
        </w:rPr>
        <w:t>wo-year disparity for when adolescents</w:t>
      </w:r>
      <w:r w:rsidR="004675B5" w:rsidRPr="005F7CAC">
        <w:rPr>
          <w:sz w:val="24"/>
        </w:rPr>
        <w:t xml:space="preserve"> stop attending school in urban versus rural settings: </w:t>
      </w:r>
      <w:r w:rsidR="0004717D" w:rsidRPr="005F7CAC">
        <w:rPr>
          <w:sz w:val="24"/>
        </w:rPr>
        <w:t xml:space="preserve"> Figure 8 shows that</w:t>
      </w:r>
      <w:r w:rsidR="00E751CF" w:rsidRPr="005F7CAC">
        <w:rPr>
          <w:sz w:val="24"/>
        </w:rPr>
        <w:t xml:space="preserve"> </w:t>
      </w:r>
      <w:r w:rsidR="004675B5" w:rsidRPr="005F7CAC">
        <w:rPr>
          <w:sz w:val="24"/>
        </w:rPr>
        <w:t xml:space="preserve">urban </w:t>
      </w:r>
      <w:r w:rsidR="0004717D" w:rsidRPr="005F7CAC">
        <w:rPr>
          <w:sz w:val="24"/>
        </w:rPr>
        <w:t>adolescents</w:t>
      </w:r>
      <w:r w:rsidR="004675B5" w:rsidRPr="005F7CAC">
        <w:rPr>
          <w:sz w:val="24"/>
        </w:rPr>
        <w:t xml:space="preserve"> generally remain in school</w:t>
      </w:r>
      <w:r w:rsidR="00E751CF" w:rsidRPr="005F7CAC">
        <w:rPr>
          <w:sz w:val="24"/>
        </w:rPr>
        <w:t xml:space="preserve"> to age 15 or 16 </w:t>
      </w:r>
      <w:r w:rsidR="0004717D" w:rsidRPr="005F7CAC">
        <w:rPr>
          <w:sz w:val="24"/>
        </w:rPr>
        <w:t>and then</w:t>
      </w:r>
      <w:r w:rsidR="00E751CF" w:rsidRPr="005F7CAC">
        <w:rPr>
          <w:sz w:val="24"/>
        </w:rPr>
        <w:t xml:space="preserve"> dropout begins, </w:t>
      </w:r>
      <w:r w:rsidR="004675B5" w:rsidRPr="005F7CAC">
        <w:rPr>
          <w:sz w:val="24"/>
        </w:rPr>
        <w:t xml:space="preserve">whereas for rural </w:t>
      </w:r>
      <w:r w:rsidR="0004717D" w:rsidRPr="005F7CAC">
        <w:rPr>
          <w:sz w:val="24"/>
        </w:rPr>
        <w:t>adolescents</w:t>
      </w:r>
      <w:r w:rsidR="004675B5" w:rsidRPr="005F7CAC">
        <w:rPr>
          <w:sz w:val="24"/>
        </w:rPr>
        <w:t xml:space="preserve">, a </w:t>
      </w:r>
      <w:r w:rsidR="00EE0C70" w:rsidRPr="005F7CAC">
        <w:rPr>
          <w:sz w:val="24"/>
        </w:rPr>
        <w:t>1</w:t>
      </w:r>
      <w:r w:rsidR="007312BC" w:rsidRPr="005F7CAC">
        <w:rPr>
          <w:sz w:val="24"/>
        </w:rPr>
        <w:t>3</w:t>
      </w:r>
      <w:r w:rsidR="00EE0C70" w:rsidRPr="005F7CAC">
        <w:rPr>
          <w:sz w:val="24"/>
          <w:vertAlign w:val="superscript"/>
        </w:rPr>
        <w:t>th</w:t>
      </w:r>
      <w:r w:rsidR="004675B5" w:rsidRPr="005F7CAC">
        <w:rPr>
          <w:sz w:val="24"/>
        </w:rPr>
        <w:t xml:space="preserve"> birthday may </w:t>
      </w:r>
      <w:r w:rsidR="007312BC" w:rsidRPr="005F7CAC">
        <w:rPr>
          <w:sz w:val="24"/>
        </w:rPr>
        <w:t xml:space="preserve">also </w:t>
      </w:r>
      <w:r w:rsidR="004675B5" w:rsidRPr="005F7CAC">
        <w:rPr>
          <w:sz w:val="24"/>
        </w:rPr>
        <w:t>mean no longer going to school</w:t>
      </w:r>
      <w:r w:rsidR="00E751CF" w:rsidRPr="005F7CAC">
        <w:rPr>
          <w:sz w:val="24"/>
        </w:rPr>
        <w:t xml:space="preserve"> –</w:t>
      </w:r>
      <w:r w:rsidR="0004717D" w:rsidRPr="005F7CAC">
        <w:rPr>
          <w:sz w:val="24"/>
        </w:rPr>
        <w:t xml:space="preserve"> </w:t>
      </w:r>
      <w:r w:rsidR="0004717D" w:rsidRPr="005F7CAC">
        <w:rPr>
          <w:sz w:val="24"/>
          <w:u w:val="single"/>
        </w:rPr>
        <w:t>especially for</w:t>
      </w:r>
      <w:r w:rsidR="00E751CF" w:rsidRPr="005F7CAC">
        <w:rPr>
          <w:sz w:val="24"/>
          <w:u w:val="single"/>
        </w:rPr>
        <w:t xml:space="preserve"> girls</w:t>
      </w:r>
      <w:r w:rsidR="004675B5" w:rsidRPr="005F7CAC">
        <w:rPr>
          <w:sz w:val="24"/>
        </w:rPr>
        <w:t>.</w:t>
      </w:r>
      <w:r w:rsidR="001F0677" w:rsidRPr="005F7CAC">
        <w:rPr>
          <w:sz w:val="24"/>
        </w:rPr>
        <w:t xml:space="preserve"> </w:t>
      </w:r>
      <w:r w:rsidR="004675B5" w:rsidRPr="005F7CAC">
        <w:rPr>
          <w:sz w:val="24"/>
        </w:rPr>
        <w:t>The do</w:t>
      </w:r>
      <w:r w:rsidR="00E751CF" w:rsidRPr="005F7CAC">
        <w:rPr>
          <w:sz w:val="24"/>
        </w:rPr>
        <w:t>cumented pressures to discontinue</w:t>
      </w:r>
      <w:r w:rsidR="004675B5" w:rsidRPr="005F7CAC">
        <w:rPr>
          <w:sz w:val="24"/>
        </w:rPr>
        <w:t xml:space="preserve"> school</w:t>
      </w:r>
      <w:r w:rsidR="00E751CF" w:rsidRPr="005F7CAC">
        <w:rPr>
          <w:sz w:val="24"/>
        </w:rPr>
        <w:t>ing</w:t>
      </w:r>
      <w:r w:rsidR="004675B5" w:rsidRPr="005F7CAC">
        <w:rPr>
          <w:sz w:val="24"/>
        </w:rPr>
        <w:t xml:space="preserve"> may be amplified in rural contexts </w:t>
      </w:r>
      <w:r w:rsidR="00920432" w:rsidRPr="005F7CAC">
        <w:rPr>
          <w:sz w:val="24"/>
        </w:rPr>
        <w:t>where resources, economic means</w:t>
      </w:r>
      <w:r w:rsidR="00E751CF" w:rsidRPr="005F7CAC">
        <w:rPr>
          <w:sz w:val="24"/>
        </w:rPr>
        <w:t xml:space="preserve"> and job opportunities</w:t>
      </w:r>
      <w:r w:rsidR="004675B5" w:rsidRPr="005F7CAC">
        <w:rPr>
          <w:sz w:val="24"/>
        </w:rPr>
        <w:t xml:space="preserve"> are </w:t>
      </w:r>
      <w:r w:rsidR="00E751CF" w:rsidRPr="005F7CAC">
        <w:rPr>
          <w:sz w:val="24"/>
        </w:rPr>
        <w:t>scarce</w:t>
      </w:r>
      <w:r w:rsidR="00920432" w:rsidRPr="005F7CAC">
        <w:rPr>
          <w:sz w:val="24"/>
        </w:rPr>
        <w:t xml:space="preserve"> and secondary schools are </w:t>
      </w:r>
      <w:r w:rsidR="007312BC" w:rsidRPr="005F7CAC">
        <w:rPr>
          <w:sz w:val="24"/>
        </w:rPr>
        <w:t xml:space="preserve">often </w:t>
      </w:r>
      <w:r w:rsidR="00920432" w:rsidRPr="005F7CAC">
        <w:rPr>
          <w:sz w:val="24"/>
        </w:rPr>
        <w:t>absent</w:t>
      </w:r>
      <w:r w:rsidR="00E751CF" w:rsidRPr="005F7CAC">
        <w:rPr>
          <w:sz w:val="24"/>
        </w:rPr>
        <w:t xml:space="preserve"> or quite distant</w:t>
      </w:r>
      <w:r w:rsidR="004675B5" w:rsidRPr="005F7CAC">
        <w:rPr>
          <w:sz w:val="24"/>
        </w:rPr>
        <w:t>.</w:t>
      </w:r>
    </w:p>
    <w:p w:rsidR="00CE4CF5" w:rsidRDefault="00CE4CF5" w:rsidP="00A55F02"/>
    <w:p w:rsidR="00CE4CF5" w:rsidRDefault="00CE4CF5" w:rsidP="00A55F02"/>
    <w:p w:rsidR="00495591" w:rsidRDefault="00495591" w:rsidP="004675B5"/>
    <w:p w:rsidR="00C6708B" w:rsidRDefault="00C6708B" w:rsidP="00A55F02">
      <w:pPr>
        <w:rPr>
          <w:rFonts w:cs="Lucida Grande"/>
          <w:color w:val="000000"/>
        </w:rPr>
      </w:pPr>
    </w:p>
    <w:p w:rsidR="00C6708B" w:rsidRDefault="00C6708B" w:rsidP="00A55F02">
      <w:pPr>
        <w:rPr>
          <w:rFonts w:cs="Lucida Grande"/>
          <w:color w:val="000000"/>
        </w:rPr>
      </w:pPr>
    </w:p>
    <w:p w:rsidR="005B4DA0" w:rsidRDefault="004675B5" w:rsidP="00141E90">
      <w:r w:rsidRPr="005B4DA0">
        <w:rPr>
          <w:rFonts w:cs="Lucida Grande"/>
          <w:color w:val="000000"/>
        </w:rPr>
        <w:t xml:space="preserve">Figure </w:t>
      </w:r>
      <w:r w:rsidR="00C6708B" w:rsidRPr="005B4DA0">
        <w:rPr>
          <w:rFonts w:cs="Lucida Grande"/>
          <w:color w:val="000000"/>
        </w:rPr>
        <w:t>9</w:t>
      </w:r>
      <w:r w:rsidRPr="005B4DA0">
        <w:rPr>
          <w:rFonts w:cs="Lucida Grande"/>
          <w:color w:val="000000"/>
        </w:rPr>
        <w:t xml:space="preserve">: Percent of </w:t>
      </w:r>
      <w:r w:rsidR="000A1A05">
        <w:rPr>
          <w:rFonts w:cs="Lucida Grande"/>
          <w:color w:val="000000"/>
        </w:rPr>
        <w:t>males and females age 10-17</w:t>
      </w:r>
      <w:r w:rsidRPr="005B4DA0">
        <w:rPr>
          <w:rFonts w:cs="Lucida Grande"/>
          <w:color w:val="000000"/>
        </w:rPr>
        <w:t xml:space="preserve"> currently attending school</w:t>
      </w:r>
      <w:r w:rsidR="000A1A05">
        <w:rPr>
          <w:rFonts w:cs="Lucida Grande"/>
          <w:color w:val="000000"/>
        </w:rPr>
        <w:t>,</w:t>
      </w:r>
      <w:r w:rsidRPr="005B4DA0">
        <w:rPr>
          <w:rFonts w:cs="Lucida Grande"/>
          <w:color w:val="000000"/>
        </w:rPr>
        <w:t xml:space="preserve"> by</w:t>
      </w:r>
      <w:r w:rsidR="000A1A05">
        <w:rPr>
          <w:rFonts w:cs="Lucida Grande"/>
          <w:color w:val="000000"/>
        </w:rPr>
        <w:t xml:space="preserve"> age, sex and</w:t>
      </w:r>
      <w:r w:rsidRPr="005B4DA0">
        <w:rPr>
          <w:rFonts w:cs="Lucida Grande"/>
          <w:color w:val="000000"/>
        </w:rPr>
        <w:t xml:space="preserve"> mother's education level</w:t>
      </w:r>
      <w:r w:rsidR="005B4DA0">
        <w:rPr>
          <w:noProof/>
        </w:rPr>
        <w:drawing>
          <wp:inline distT="0" distB="0" distL="0" distR="0">
            <wp:extent cx="5486400" cy="2722245"/>
            <wp:effectExtent l="19050" t="0" r="19050" b="19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F7CAC" w:rsidRDefault="005F7CAC" w:rsidP="004675B5"/>
    <w:p w:rsidR="000A1A05" w:rsidRDefault="009E0B4A" w:rsidP="004675B5">
      <w:r w:rsidRPr="005B4DA0">
        <w:t xml:space="preserve">Figure </w:t>
      </w:r>
      <w:r w:rsidR="00C6708B" w:rsidRPr="005B4DA0">
        <w:t>10</w:t>
      </w:r>
      <w:r w:rsidR="004675B5" w:rsidRPr="005B4DA0">
        <w:t xml:space="preserve">: </w:t>
      </w:r>
      <w:r w:rsidR="004675B5" w:rsidRPr="005B4DA0">
        <w:rPr>
          <w:rFonts w:cs="Lucida Grande"/>
          <w:color w:val="000000"/>
        </w:rPr>
        <w:t xml:space="preserve">Percent </w:t>
      </w:r>
      <w:r w:rsidR="000A1A05">
        <w:rPr>
          <w:rFonts w:cs="Lucida Grande"/>
          <w:color w:val="000000"/>
        </w:rPr>
        <w:t xml:space="preserve">of males and females age 10-17 </w:t>
      </w:r>
      <w:r w:rsidR="004675B5" w:rsidRPr="005B4DA0">
        <w:rPr>
          <w:rFonts w:cs="Lucida Grande"/>
          <w:color w:val="000000"/>
        </w:rPr>
        <w:t>currently attending</w:t>
      </w:r>
      <w:r w:rsidR="000A1A05">
        <w:rPr>
          <w:rFonts w:cs="Lucida Grande"/>
          <w:color w:val="000000"/>
        </w:rPr>
        <w:t>,</w:t>
      </w:r>
      <w:r w:rsidR="004675B5" w:rsidRPr="005B4DA0">
        <w:rPr>
          <w:rFonts w:cs="Lucida Grande"/>
          <w:color w:val="000000"/>
        </w:rPr>
        <w:t xml:space="preserve"> by </w:t>
      </w:r>
      <w:r w:rsidR="000A1A05">
        <w:rPr>
          <w:rFonts w:cs="Lucida Grande"/>
          <w:color w:val="000000"/>
        </w:rPr>
        <w:t xml:space="preserve">age, sex and </w:t>
      </w:r>
      <w:r w:rsidR="004675B5" w:rsidRPr="005B4DA0">
        <w:rPr>
          <w:rFonts w:cs="Lucida Grande"/>
          <w:color w:val="000000"/>
        </w:rPr>
        <w:t>household head's education level</w:t>
      </w:r>
      <w:r w:rsidR="000A1A05">
        <w:rPr>
          <w:noProof/>
        </w:rPr>
        <w:drawing>
          <wp:inline distT="0" distB="0" distL="0" distR="0">
            <wp:extent cx="5486400" cy="2894965"/>
            <wp:effectExtent l="19050" t="0" r="19050" b="63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E4CF5" w:rsidRDefault="005616BD" w:rsidP="00CE4CF5">
      <w:pPr>
        <w:rPr>
          <w:sz w:val="24"/>
        </w:rPr>
      </w:pPr>
      <w:r w:rsidRPr="005F7CAC">
        <w:rPr>
          <w:sz w:val="24"/>
        </w:rPr>
        <w:t xml:space="preserve">Figures 9 and 10 present school attendance by gender and age according to mother’s and then household head’s education status.  </w:t>
      </w:r>
      <w:r w:rsidR="00CE4CF5" w:rsidRPr="005F7CAC">
        <w:rPr>
          <w:sz w:val="24"/>
        </w:rPr>
        <w:t xml:space="preserve">It is no surprise to note the strong correlation between </w:t>
      </w:r>
      <w:r w:rsidR="00CE4CF5" w:rsidRPr="005F7CAC">
        <w:rPr>
          <w:sz w:val="24"/>
        </w:rPr>
        <w:lastRenderedPageBreak/>
        <w:t xml:space="preserve">levels of education of household heads (mothers in particular) and children currently attending school. </w:t>
      </w:r>
      <w:r w:rsidRPr="005F7CAC">
        <w:rPr>
          <w:sz w:val="24"/>
        </w:rPr>
        <w:t xml:space="preserve">This comes into play most strong for adolescents aged 15-17 years of age, where there is a wide variation in attendance by mother’s and/or head’s educational attainment. </w:t>
      </w:r>
      <w:r w:rsidR="00CE4CF5" w:rsidRPr="005F7CAC">
        <w:rPr>
          <w:sz w:val="24"/>
        </w:rPr>
        <w:t>Female heads of households who are educated have a demonstrated positive effect on the education, health and other social outcomes of their children and strength of their family units and communities. Receiving a secondary or higher education</w:t>
      </w:r>
      <w:r w:rsidRPr="005F7CAC">
        <w:rPr>
          <w:sz w:val="24"/>
        </w:rPr>
        <w:t xml:space="preserve"> is a strong predictor for</w:t>
      </w:r>
      <w:r w:rsidR="00CE4CF5" w:rsidRPr="005F7CAC">
        <w:rPr>
          <w:sz w:val="24"/>
        </w:rPr>
        <w:t xml:space="preserve"> transition</w:t>
      </w:r>
      <w:r w:rsidRPr="005F7CAC">
        <w:rPr>
          <w:sz w:val="24"/>
        </w:rPr>
        <w:t>ing</w:t>
      </w:r>
      <w:r w:rsidR="00CE4CF5" w:rsidRPr="005F7CAC">
        <w:rPr>
          <w:sz w:val="24"/>
        </w:rPr>
        <w:t xml:space="preserve"> to adulthood with </w:t>
      </w:r>
      <w:r w:rsidRPr="005F7CAC">
        <w:rPr>
          <w:sz w:val="24"/>
        </w:rPr>
        <w:t>better</w:t>
      </w:r>
      <w:r w:rsidR="00CE4CF5" w:rsidRPr="005F7CAC">
        <w:rPr>
          <w:sz w:val="24"/>
        </w:rPr>
        <w:t xml:space="preserve"> health and wellbeing indicators. Especially for girls, this </w:t>
      </w:r>
      <w:r w:rsidRPr="005F7CAC">
        <w:rPr>
          <w:sz w:val="24"/>
        </w:rPr>
        <w:t>may</w:t>
      </w:r>
      <w:r w:rsidR="00CE4CF5" w:rsidRPr="005F7CAC">
        <w:rPr>
          <w:sz w:val="24"/>
        </w:rPr>
        <w:t xml:space="preserve"> delay</w:t>
      </w:r>
      <w:r w:rsidRPr="005F7CAC">
        <w:rPr>
          <w:sz w:val="24"/>
        </w:rPr>
        <w:t xml:space="preserve"> pregnancy and their taking on the role of mothering</w:t>
      </w:r>
      <w:r w:rsidR="00CE4CF5" w:rsidRPr="005F7CAC">
        <w:rPr>
          <w:sz w:val="24"/>
        </w:rPr>
        <w:t xml:space="preserve"> at a premature age.</w:t>
      </w:r>
    </w:p>
    <w:p w:rsidR="002E2289" w:rsidRPr="005F7CAC" w:rsidRDefault="002E2289" w:rsidP="00CE4CF5">
      <w:pPr>
        <w:rPr>
          <w:sz w:val="24"/>
        </w:rPr>
      </w:pPr>
    </w:p>
    <w:p w:rsidR="00867CB2" w:rsidRDefault="00867CB2" w:rsidP="00867CB2">
      <w:pPr>
        <w:pStyle w:val="Heading3"/>
      </w:pPr>
      <w:bookmarkStart w:id="12" w:name="_Toc219281363"/>
      <w:r>
        <w:t>Educational Attainment</w:t>
      </w:r>
      <w:bookmarkEnd w:id="12"/>
    </w:p>
    <w:p w:rsidR="00114119" w:rsidRDefault="00FC19E4" w:rsidP="009233D7">
      <w:pPr>
        <w:rPr>
          <w:sz w:val="24"/>
        </w:rPr>
      </w:pPr>
      <w:r w:rsidRPr="005F7CAC">
        <w:rPr>
          <w:sz w:val="24"/>
        </w:rPr>
        <w:t xml:space="preserve">A great deal of research has documented the synergistic relationship of education and health as well as the intergenerational effects of a more educated populace. Young people who are healthy are more likely to attend school and learn more effectively </w:t>
      </w:r>
      <w:r w:rsidR="00506EDA" w:rsidRPr="005F7CAC">
        <w:rPr>
          <w:sz w:val="24"/>
        </w:rPr>
        <w:t>and</w:t>
      </w:r>
      <w:r w:rsidRPr="005F7CAC">
        <w:rPr>
          <w:sz w:val="24"/>
        </w:rPr>
        <w:t xml:space="preserve"> educated children</w:t>
      </w:r>
      <w:r w:rsidR="00506EDA" w:rsidRPr="005F7CAC">
        <w:rPr>
          <w:sz w:val="24"/>
        </w:rPr>
        <w:t xml:space="preserve"> better</w:t>
      </w:r>
      <w:r w:rsidRPr="005F7CAC">
        <w:rPr>
          <w:sz w:val="24"/>
        </w:rPr>
        <w:t xml:space="preserve"> maintain the health of their </w:t>
      </w:r>
      <w:r w:rsidR="00506EDA" w:rsidRPr="005F7CAC">
        <w:rPr>
          <w:sz w:val="24"/>
        </w:rPr>
        <w:t xml:space="preserve">future </w:t>
      </w:r>
      <w:r w:rsidRPr="005F7CAC">
        <w:rPr>
          <w:sz w:val="24"/>
        </w:rPr>
        <w:t xml:space="preserve">families. Educational attainment </w:t>
      </w:r>
      <w:r w:rsidR="00506EDA" w:rsidRPr="005F7CAC">
        <w:rPr>
          <w:sz w:val="24"/>
        </w:rPr>
        <w:t>serves as an important precursor</w:t>
      </w:r>
      <w:r w:rsidRPr="005F7CAC">
        <w:rPr>
          <w:sz w:val="24"/>
        </w:rPr>
        <w:t xml:space="preserve"> </w:t>
      </w:r>
      <w:r w:rsidR="00506EDA" w:rsidRPr="005F7CAC">
        <w:rPr>
          <w:sz w:val="24"/>
        </w:rPr>
        <w:t>or</w:t>
      </w:r>
      <w:r w:rsidRPr="005F7CAC">
        <w:rPr>
          <w:sz w:val="24"/>
        </w:rPr>
        <w:t xml:space="preserve"> fertility and reproductive health and provides a </w:t>
      </w:r>
      <w:r w:rsidR="00506EDA" w:rsidRPr="005F7CAC">
        <w:rPr>
          <w:sz w:val="24"/>
        </w:rPr>
        <w:t>lens for</w:t>
      </w:r>
      <w:r w:rsidRPr="005F7CAC">
        <w:rPr>
          <w:sz w:val="24"/>
        </w:rPr>
        <w:t xml:space="preserve"> understand</w:t>
      </w:r>
      <w:r w:rsidR="00506EDA" w:rsidRPr="005F7CAC">
        <w:rPr>
          <w:sz w:val="24"/>
        </w:rPr>
        <w:t>ing</w:t>
      </w:r>
      <w:r w:rsidRPr="005F7CAC">
        <w:rPr>
          <w:sz w:val="24"/>
        </w:rPr>
        <w:t xml:space="preserve"> health outcomes and disparities. Improving school quality and expanding access to educational services in an equitable way will reverberate positively throughout the entire population.</w:t>
      </w:r>
    </w:p>
    <w:p w:rsidR="005F7CAC" w:rsidRDefault="005F7CAC">
      <w:pPr>
        <w:rPr>
          <w:rFonts w:ascii="Calibri" w:eastAsia="Times New Roman" w:hAnsi="Calibri" w:cs="Times New Roman"/>
          <w:color w:val="000000"/>
        </w:rPr>
      </w:pPr>
      <w:r>
        <w:rPr>
          <w:rFonts w:ascii="Calibri" w:eastAsia="Times New Roman" w:hAnsi="Calibri" w:cs="Times New Roman"/>
          <w:color w:val="000000"/>
        </w:rPr>
        <w:br w:type="page"/>
      </w:r>
    </w:p>
    <w:p w:rsidR="009E41FF" w:rsidRPr="009E41FF" w:rsidRDefault="009E41FF" w:rsidP="009E41FF">
      <w:pPr>
        <w:spacing w:after="0"/>
      </w:pPr>
      <w:r w:rsidRPr="009E41FF">
        <w:rPr>
          <w:rFonts w:ascii="Calibri" w:eastAsia="Times New Roman" w:hAnsi="Calibri" w:cs="Times New Roman"/>
          <w:color w:val="000000"/>
        </w:rPr>
        <w:lastRenderedPageBreak/>
        <w:t>Table 2: Highest level of education attained among females</w:t>
      </w:r>
      <w:r w:rsidR="000A1A05">
        <w:rPr>
          <w:rFonts w:ascii="Calibri" w:eastAsia="Times New Roman" w:hAnsi="Calibri" w:cs="Times New Roman"/>
          <w:color w:val="000000"/>
        </w:rPr>
        <w:t xml:space="preserve"> age 10-17,</w:t>
      </w:r>
      <w:r w:rsidRPr="009E41FF">
        <w:rPr>
          <w:rFonts w:ascii="Calibri" w:eastAsia="Times New Roman" w:hAnsi="Calibri" w:cs="Times New Roman"/>
          <w:color w:val="000000"/>
        </w:rPr>
        <w:t xml:space="preserve"> by age, district, ethnicity of household head and area of residence</w:t>
      </w:r>
    </w:p>
    <w:tbl>
      <w:tblPr>
        <w:tblW w:w="9915" w:type="dxa"/>
        <w:tblInd w:w="93" w:type="dxa"/>
        <w:tblLayout w:type="fixed"/>
        <w:tblLook w:val="04A0" w:firstRow="1" w:lastRow="0" w:firstColumn="1" w:lastColumn="0" w:noHBand="0" w:noVBand="1"/>
      </w:tblPr>
      <w:tblGrid>
        <w:gridCol w:w="262"/>
        <w:gridCol w:w="1970"/>
        <w:gridCol w:w="33"/>
        <w:gridCol w:w="900"/>
        <w:gridCol w:w="1080"/>
        <w:gridCol w:w="270"/>
        <w:gridCol w:w="900"/>
        <w:gridCol w:w="1080"/>
        <w:gridCol w:w="262"/>
        <w:gridCol w:w="908"/>
        <w:gridCol w:w="1080"/>
        <w:gridCol w:w="900"/>
        <w:gridCol w:w="270"/>
      </w:tblGrid>
      <w:tr w:rsidR="009E41FF" w:rsidRPr="009E41FF" w:rsidTr="004E6332">
        <w:trPr>
          <w:trHeight w:val="120"/>
        </w:trPr>
        <w:tc>
          <w:tcPr>
            <w:tcW w:w="262" w:type="dxa"/>
            <w:tcBorders>
              <w:top w:val="single" w:sz="4" w:space="0" w:color="auto"/>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2003" w:type="dxa"/>
            <w:gridSpan w:val="2"/>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900" w:type="dxa"/>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080" w:type="dxa"/>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270" w:type="dxa"/>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900" w:type="dxa"/>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080" w:type="dxa"/>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262" w:type="dxa"/>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908" w:type="dxa"/>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080" w:type="dxa"/>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900" w:type="dxa"/>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270" w:type="dxa"/>
            <w:tcBorders>
              <w:top w:val="single" w:sz="4" w:space="0" w:color="auto"/>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200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1980" w:type="dxa"/>
            <w:gridSpan w:val="2"/>
            <w:tcBorders>
              <w:top w:val="nil"/>
              <w:left w:val="nil"/>
              <w:bottom w:val="nil"/>
              <w:right w:val="nil"/>
            </w:tcBorders>
            <w:shd w:val="clear" w:color="auto" w:fill="auto"/>
            <w:noWrap/>
            <w:vAlign w:val="bottom"/>
            <w:hideMark/>
          </w:tcPr>
          <w:p w:rsidR="009E41FF" w:rsidRPr="009E41FF" w:rsidRDefault="009E41FF" w:rsidP="004E6332">
            <w:pPr>
              <w:spacing w:after="0" w:line="240" w:lineRule="auto"/>
              <w:jc w:val="right"/>
              <w:rPr>
                <w:rFonts w:ascii="Calibri" w:eastAsia="Times New Roman" w:hAnsi="Calibri" w:cs="Times New Roman"/>
                <w:color w:val="000000"/>
                <w:sz w:val="20"/>
                <w:szCs w:val="20"/>
                <w:u w:val="single"/>
              </w:rPr>
            </w:pPr>
            <w:r w:rsidRPr="009E41FF">
              <w:rPr>
                <w:rFonts w:ascii="Calibri" w:eastAsia="Times New Roman" w:hAnsi="Calibri" w:cs="Times New Roman"/>
                <w:color w:val="000000"/>
                <w:sz w:val="20"/>
                <w:szCs w:val="20"/>
                <w:u w:val="single"/>
              </w:rPr>
              <w:t>Females 10-12</w:t>
            </w:r>
          </w:p>
        </w:tc>
        <w:tc>
          <w:tcPr>
            <w:tcW w:w="2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u w:val="single"/>
              </w:rPr>
            </w:pPr>
          </w:p>
        </w:tc>
        <w:tc>
          <w:tcPr>
            <w:tcW w:w="1980" w:type="dxa"/>
            <w:gridSpan w:val="2"/>
            <w:tcBorders>
              <w:top w:val="nil"/>
              <w:left w:val="nil"/>
              <w:bottom w:val="nil"/>
              <w:right w:val="nil"/>
            </w:tcBorders>
            <w:shd w:val="clear" w:color="auto" w:fill="auto"/>
            <w:noWrap/>
            <w:vAlign w:val="bottom"/>
            <w:hideMark/>
          </w:tcPr>
          <w:p w:rsidR="009E41FF" w:rsidRPr="009E41FF" w:rsidRDefault="009E41FF" w:rsidP="004E6332">
            <w:pPr>
              <w:spacing w:after="0" w:line="240" w:lineRule="auto"/>
              <w:jc w:val="right"/>
              <w:rPr>
                <w:rFonts w:ascii="Calibri" w:eastAsia="Times New Roman" w:hAnsi="Calibri" w:cs="Times New Roman"/>
                <w:color w:val="000000"/>
                <w:sz w:val="20"/>
                <w:szCs w:val="20"/>
                <w:u w:val="single"/>
              </w:rPr>
            </w:pPr>
            <w:r w:rsidRPr="009E41FF">
              <w:rPr>
                <w:rFonts w:ascii="Calibri" w:eastAsia="Times New Roman" w:hAnsi="Calibri" w:cs="Times New Roman"/>
                <w:color w:val="000000"/>
                <w:sz w:val="20"/>
                <w:szCs w:val="20"/>
                <w:u w:val="single"/>
              </w:rPr>
              <w:t>Females 13-14</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u w:val="single"/>
              </w:rPr>
            </w:pPr>
          </w:p>
        </w:tc>
        <w:tc>
          <w:tcPr>
            <w:tcW w:w="2888" w:type="dxa"/>
            <w:gridSpan w:val="3"/>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u w:val="single"/>
              </w:rPr>
            </w:pPr>
            <w:r w:rsidRPr="009E41FF">
              <w:rPr>
                <w:rFonts w:ascii="Calibri" w:eastAsia="Times New Roman" w:hAnsi="Calibri" w:cs="Times New Roman"/>
                <w:color w:val="000000"/>
                <w:sz w:val="20"/>
                <w:szCs w:val="20"/>
                <w:u w:val="single"/>
              </w:rPr>
              <w:t>Females 15-17</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4E6332">
            <w:pPr>
              <w:spacing w:after="0" w:line="240" w:lineRule="auto"/>
              <w:jc w:val="right"/>
              <w:rPr>
                <w:rFonts w:ascii="Calibri" w:eastAsia="Times New Roman" w:hAnsi="Calibri" w:cs="Times New Roman"/>
                <w:color w:val="000000"/>
                <w:sz w:val="20"/>
                <w:szCs w:val="20"/>
              </w:rPr>
            </w:pPr>
          </w:p>
        </w:tc>
        <w:tc>
          <w:tcPr>
            <w:tcW w:w="2003" w:type="dxa"/>
            <w:gridSpan w:val="2"/>
            <w:tcBorders>
              <w:top w:val="nil"/>
              <w:left w:val="nil"/>
              <w:bottom w:val="nil"/>
              <w:right w:val="nil"/>
            </w:tcBorders>
            <w:shd w:val="clear" w:color="auto" w:fill="auto"/>
            <w:noWrap/>
            <w:vAlign w:val="bottom"/>
            <w:hideMark/>
          </w:tcPr>
          <w:p w:rsidR="009E41FF" w:rsidRPr="009E41FF" w:rsidRDefault="009E41FF" w:rsidP="004E6332">
            <w:pPr>
              <w:spacing w:after="0" w:line="240" w:lineRule="auto"/>
              <w:jc w:val="right"/>
              <w:rPr>
                <w:rFonts w:ascii="Calibri" w:eastAsia="Times New Roman" w:hAnsi="Calibri" w:cs="Times New Roman"/>
                <w:color w:val="000000"/>
                <w:sz w:val="20"/>
                <w:szCs w:val="20"/>
                <w:u w:val="single"/>
              </w:rPr>
            </w:pPr>
            <w:r w:rsidRPr="009E41FF">
              <w:rPr>
                <w:rFonts w:ascii="Calibri" w:eastAsia="Times New Roman" w:hAnsi="Calibri" w:cs="Times New Roman"/>
                <w:color w:val="000000"/>
                <w:sz w:val="20"/>
                <w:szCs w:val="20"/>
                <w:u w:val="single"/>
              </w:rPr>
              <w:t>District</w:t>
            </w:r>
          </w:p>
        </w:tc>
        <w:tc>
          <w:tcPr>
            <w:tcW w:w="900" w:type="dxa"/>
            <w:tcBorders>
              <w:top w:val="nil"/>
              <w:left w:val="nil"/>
              <w:bottom w:val="nil"/>
              <w:right w:val="nil"/>
            </w:tcBorders>
            <w:shd w:val="clear" w:color="auto" w:fill="auto"/>
            <w:noWrap/>
            <w:vAlign w:val="bottom"/>
            <w:hideMark/>
          </w:tcPr>
          <w:p w:rsidR="002E2289" w:rsidRPr="009E41FF" w:rsidRDefault="004E6332" w:rsidP="004E6332">
            <w:pPr>
              <w:spacing w:after="0" w:line="240" w:lineRule="auto"/>
              <w:ind w:left="-435" w:firstLine="435"/>
              <w:jc w:val="right"/>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p</w:t>
            </w:r>
            <w:r w:rsidR="009E41FF" w:rsidRPr="009E41FF">
              <w:rPr>
                <w:rFonts w:ascii="Calibri" w:eastAsia="Times New Roman" w:hAnsi="Calibri" w:cs="Times New Roman"/>
                <w:color w:val="000000"/>
                <w:sz w:val="20"/>
                <w:szCs w:val="20"/>
                <w:u w:val="single"/>
              </w:rPr>
              <w:t>rimar</w:t>
            </w:r>
            <w:r w:rsidR="002E2289">
              <w:rPr>
                <w:rFonts w:ascii="Calibri" w:eastAsia="Times New Roman" w:hAnsi="Calibri" w:cs="Times New Roman"/>
                <w:color w:val="000000"/>
                <w:sz w:val="20"/>
                <w:szCs w:val="20"/>
                <w:u w:val="single"/>
              </w:rPr>
              <w:t>y</w:t>
            </w:r>
          </w:p>
        </w:tc>
        <w:tc>
          <w:tcPr>
            <w:tcW w:w="1080" w:type="dxa"/>
            <w:tcBorders>
              <w:top w:val="nil"/>
              <w:left w:val="nil"/>
              <w:bottom w:val="nil"/>
              <w:right w:val="nil"/>
            </w:tcBorders>
            <w:shd w:val="clear" w:color="auto" w:fill="auto"/>
            <w:noWrap/>
            <w:vAlign w:val="bottom"/>
            <w:hideMark/>
          </w:tcPr>
          <w:p w:rsidR="009E41FF" w:rsidRPr="009E41FF" w:rsidRDefault="004E6332" w:rsidP="004E6332">
            <w:pPr>
              <w:spacing w:after="0" w:line="240" w:lineRule="auto"/>
              <w:jc w:val="right"/>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s</w:t>
            </w:r>
            <w:r w:rsidR="009E41FF" w:rsidRPr="009E41FF">
              <w:rPr>
                <w:rFonts w:ascii="Calibri" w:eastAsia="Times New Roman" w:hAnsi="Calibri" w:cs="Times New Roman"/>
                <w:color w:val="000000"/>
                <w:sz w:val="20"/>
                <w:szCs w:val="20"/>
                <w:u w:val="single"/>
              </w:rPr>
              <w:t>econdary</w:t>
            </w:r>
          </w:p>
        </w:tc>
        <w:tc>
          <w:tcPr>
            <w:tcW w:w="270" w:type="dxa"/>
            <w:tcBorders>
              <w:top w:val="nil"/>
              <w:left w:val="nil"/>
              <w:bottom w:val="nil"/>
              <w:right w:val="nil"/>
            </w:tcBorders>
            <w:shd w:val="clear" w:color="auto" w:fill="auto"/>
            <w:noWrap/>
            <w:vAlign w:val="bottom"/>
            <w:hideMark/>
          </w:tcPr>
          <w:p w:rsidR="009E41FF" w:rsidRPr="009E41FF" w:rsidRDefault="009E41FF" w:rsidP="004E6332">
            <w:pPr>
              <w:spacing w:after="0" w:line="240" w:lineRule="auto"/>
              <w:jc w:val="right"/>
              <w:rPr>
                <w:rFonts w:ascii="Calibri" w:eastAsia="Times New Roman" w:hAnsi="Calibri" w:cs="Times New Roman"/>
                <w:color w:val="000000"/>
                <w:sz w:val="20"/>
                <w:szCs w:val="20"/>
                <w:u w:val="single"/>
              </w:rPr>
            </w:pPr>
          </w:p>
        </w:tc>
        <w:tc>
          <w:tcPr>
            <w:tcW w:w="900" w:type="dxa"/>
            <w:tcBorders>
              <w:top w:val="nil"/>
              <w:left w:val="nil"/>
              <w:bottom w:val="nil"/>
              <w:right w:val="nil"/>
            </w:tcBorders>
            <w:shd w:val="clear" w:color="auto" w:fill="auto"/>
            <w:noWrap/>
            <w:vAlign w:val="bottom"/>
            <w:hideMark/>
          </w:tcPr>
          <w:p w:rsidR="009E41FF" w:rsidRPr="009E41FF" w:rsidRDefault="004E6332" w:rsidP="004E6332">
            <w:pPr>
              <w:spacing w:after="0" w:line="240" w:lineRule="auto"/>
              <w:jc w:val="right"/>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p</w:t>
            </w:r>
            <w:r w:rsidR="009E41FF" w:rsidRPr="009E41FF">
              <w:rPr>
                <w:rFonts w:ascii="Calibri" w:eastAsia="Times New Roman" w:hAnsi="Calibri" w:cs="Times New Roman"/>
                <w:color w:val="000000"/>
                <w:sz w:val="20"/>
                <w:szCs w:val="20"/>
                <w:u w:val="single"/>
              </w:rPr>
              <w:t>rimary</w:t>
            </w:r>
          </w:p>
        </w:tc>
        <w:tc>
          <w:tcPr>
            <w:tcW w:w="1080" w:type="dxa"/>
            <w:tcBorders>
              <w:top w:val="nil"/>
              <w:left w:val="nil"/>
              <w:bottom w:val="nil"/>
              <w:right w:val="nil"/>
            </w:tcBorders>
            <w:shd w:val="clear" w:color="auto" w:fill="auto"/>
            <w:noWrap/>
            <w:vAlign w:val="bottom"/>
            <w:hideMark/>
          </w:tcPr>
          <w:p w:rsidR="009E41FF" w:rsidRPr="009E41FF" w:rsidRDefault="004E6332" w:rsidP="004E6332">
            <w:pPr>
              <w:spacing w:after="0" w:line="240" w:lineRule="auto"/>
              <w:jc w:val="right"/>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s</w:t>
            </w:r>
            <w:r w:rsidR="009E41FF" w:rsidRPr="009E41FF">
              <w:rPr>
                <w:rFonts w:ascii="Calibri" w:eastAsia="Times New Roman" w:hAnsi="Calibri" w:cs="Times New Roman"/>
                <w:color w:val="000000"/>
                <w:sz w:val="20"/>
                <w:szCs w:val="20"/>
                <w:u w:val="single"/>
              </w:rPr>
              <w:t>econdary</w:t>
            </w:r>
          </w:p>
        </w:tc>
        <w:tc>
          <w:tcPr>
            <w:tcW w:w="262" w:type="dxa"/>
            <w:tcBorders>
              <w:top w:val="nil"/>
              <w:left w:val="nil"/>
              <w:bottom w:val="nil"/>
              <w:right w:val="nil"/>
            </w:tcBorders>
            <w:shd w:val="clear" w:color="auto" w:fill="auto"/>
            <w:noWrap/>
            <w:vAlign w:val="bottom"/>
            <w:hideMark/>
          </w:tcPr>
          <w:p w:rsidR="009E41FF" w:rsidRPr="009E41FF" w:rsidRDefault="009E41FF" w:rsidP="004E6332">
            <w:pPr>
              <w:spacing w:after="0" w:line="240" w:lineRule="auto"/>
              <w:jc w:val="right"/>
              <w:rPr>
                <w:rFonts w:ascii="Calibri" w:eastAsia="Times New Roman" w:hAnsi="Calibri" w:cs="Times New Roman"/>
                <w:color w:val="000000"/>
                <w:sz w:val="20"/>
                <w:szCs w:val="20"/>
                <w:u w:val="single"/>
              </w:rPr>
            </w:pPr>
          </w:p>
        </w:tc>
        <w:tc>
          <w:tcPr>
            <w:tcW w:w="908" w:type="dxa"/>
            <w:tcBorders>
              <w:top w:val="nil"/>
              <w:left w:val="nil"/>
              <w:bottom w:val="nil"/>
              <w:right w:val="nil"/>
            </w:tcBorders>
            <w:shd w:val="clear" w:color="auto" w:fill="auto"/>
            <w:noWrap/>
            <w:vAlign w:val="bottom"/>
            <w:hideMark/>
          </w:tcPr>
          <w:p w:rsidR="009E41FF" w:rsidRPr="009E41FF" w:rsidRDefault="004E6332" w:rsidP="004E6332">
            <w:pPr>
              <w:spacing w:after="0" w:line="240" w:lineRule="auto"/>
              <w:jc w:val="right"/>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p</w:t>
            </w:r>
            <w:r w:rsidR="009E41FF" w:rsidRPr="009E41FF">
              <w:rPr>
                <w:rFonts w:ascii="Calibri" w:eastAsia="Times New Roman" w:hAnsi="Calibri" w:cs="Times New Roman"/>
                <w:color w:val="000000"/>
                <w:sz w:val="20"/>
                <w:szCs w:val="20"/>
                <w:u w:val="single"/>
              </w:rPr>
              <w:t>rimary</w:t>
            </w:r>
          </w:p>
        </w:tc>
        <w:tc>
          <w:tcPr>
            <w:tcW w:w="1080" w:type="dxa"/>
            <w:tcBorders>
              <w:top w:val="nil"/>
              <w:left w:val="nil"/>
              <w:bottom w:val="nil"/>
              <w:right w:val="nil"/>
            </w:tcBorders>
            <w:shd w:val="clear" w:color="auto" w:fill="auto"/>
            <w:noWrap/>
            <w:vAlign w:val="bottom"/>
            <w:hideMark/>
          </w:tcPr>
          <w:p w:rsidR="009E41FF" w:rsidRPr="009E41FF" w:rsidRDefault="004E6332" w:rsidP="004E6332">
            <w:pPr>
              <w:spacing w:after="0" w:line="240" w:lineRule="auto"/>
              <w:jc w:val="right"/>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s</w:t>
            </w:r>
            <w:r w:rsidR="009E41FF" w:rsidRPr="009E41FF">
              <w:rPr>
                <w:rFonts w:ascii="Calibri" w:eastAsia="Times New Roman" w:hAnsi="Calibri" w:cs="Times New Roman"/>
                <w:color w:val="000000"/>
                <w:sz w:val="20"/>
                <w:szCs w:val="20"/>
                <w:u w:val="single"/>
              </w:rPr>
              <w:t>econdary</w:t>
            </w:r>
          </w:p>
        </w:tc>
        <w:tc>
          <w:tcPr>
            <w:tcW w:w="900" w:type="dxa"/>
            <w:tcBorders>
              <w:top w:val="nil"/>
              <w:left w:val="nil"/>
              <w:bottom w:val="nil"/>
              <w:right w:val="nil"/>
            </w:tcBorders>
            <w:shd w:val="clear" w:color="auto" w:fill="auto"/>
            <w:noWrap/>
            <w:vAlign w:val="bottom"/>
            <w:hideMark/>
          </w:tcPr>
          <w:p w:rsidR="009E41FF" w:rsidRPr="009E41FF" w:rsidRDefault="004E6332" w:rsidP="004E6332">
            <w:pPr>
              <w:spacing w:after="0" w:line="240" w:lineRule="auto"/>
              <w:jc w:val="right"/>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tertiary</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4E6332">
            <w:pPr>
              <w:spacing w:after="0" w:line="240" w:lineRule="auto"/>
              <w:jc w:val="right"/>
              <w:rPr>
                <w:rFonts w:ascii="Calibri" w:eastAsia="Times New Roman" w:hAnsi="Calibri" w:cs="Times New Roman"/>
                <w:color w:val="000000"/>
                <w:sz w:val="20"/>
                <w:szCs w:val="20"/>
              </w:rPr>
            </w:pP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200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Corozal</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100.0</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0.0</w:t>
            </w:r>
          </w:p>
        </w:tc>
        <w:tc>
          <w:tcPr>
            <w:tcW w:w="2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60.3</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39.7</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44.0</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53.5</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2.5</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200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Orange Walk</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85.8</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2.2</w:t>
            </w:r>
          </w:p>
        </w:tc>
        <w:tc>
          <w:tcPr>
            <w:tcW w:w="2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43.0</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31.2</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29.9</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55.4</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5.2</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200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Belize</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100.0</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0.0</w:t>
            </w:r>
          </w:p>
        </w:tc>
        <w:tc>
          <w:tcPr>
            <w:tcW w:w="2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54.7</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45.3</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12.5</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83.9</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3.6</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200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Cayo</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98.4</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0.9</w:t>
            </w:r>
          </w:p>
        </w:tc>
        <w:tc>
          <w:tcPr>
            <w:tcW w:w="2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72.7</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27.3</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25.2</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73.7</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0.8</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200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Stann Creek</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100.0</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0.0</w:t>
            </w:r>
          </w:p>
        </w:tc>
        <w:tc>
          <w:tcPr>
            <w:tcW w:w="2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59.0</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41.0</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31.8</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65.8</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2.5</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200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Toledo</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98.2</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0.9</w:t>
            </w:r>
          </w:p>
        </w:tc>
        <w:tc>
          <w:tcPr>
            <w:tcW w:w="2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66.0</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34.0</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37.6</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61.3</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1.1</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200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Belize City South Side</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98.9</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1.1</w:t>
            </w:r>
          </w:p>
        </w:tc>
        <w:tc>
          <w:tcPr>
            <w:tcW w:w="2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41.2</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55.4</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7.2</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90.0</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2.8</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12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200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2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2903" w:type="dxa"/>
            <w:gridSpan w:val="3"/>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u w:val="single"/>
              </w:rPr>
            </w:pPr>
            <w:r w:rsidRPr="009E41FF">
              <w:rPr>
                <w:rFonts w:ascii="Calibri" w:eastAsia="Times New Roman" w:hAnsi="Calibri" w:cs="Times New Roman"/>
                <w:color w:val="000000"/>
                <w:sz w:val="20"/>
                <w:szCs w:val="20"/>
                <w:u w:val="single"/>
              </w:rPr>
              <w:t>Ethnicity of Household Head</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2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Creole</w:t>
            </w:r>
          </w:p>
        </w:tc>
        <w:tc>
          <w:tcPr>
            <w:tcW w:w="93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99.1</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0.9</w:t>
            </w:r>
          </w:p>
        </w:tc>
        <w:tc>
          <w:tcPr>
            <w:tcW w:w="270" w:type="dxa"/>
            <w:tcBorders>
              <w:top w:val="nil"/>
              <w:left w:val="nil"/>
              <w:bottom w:val="nil"/>
              <w:right w:val="nil"/>
            </w:tcBorders>
            <w:shd w:val="clear" w:color="auto" w:fill="auto"/>
            <w:noWrap/>
            <w:vAlign w:val="bottom"/>
          </w:tcPr>
          <w:p w:rsidR="009E41FF" w:rsidRPr="009E41FF" w:rsidRDefault="009E41FF" w:rsidP="009E41FF">
            <w:pPr>
              <w:spacing w:after="0" w:line="240" w:lineRule="auto"/>
              <w:jc w:val="center"/>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50.5</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49.5</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6.6</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88.4</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4.3</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Mestizo</w:t>
            </w:r>
          </w:p>
        </w:tc>
        <w:tc>
          <w:tcPr>
            <w:tcW w:w="93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98.7</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0.9</w:t>
            </w:r>
          </w:p>
        </w:tc>
        <w:tc>
          <w:tcPr>
            <w:tcW w:w="270" w:type="dxa"/>
            <w:tcBorders>
              <w:top w:val="nil"/>
              <w:left w:val="nil"/>
              <w:bottom w:val="nil"/>
              <w:right w:val="nil"/>
            </w:tcBorders>
            <w:shd w:val="clear" w:color="auto" w:fill="auto"/>
            <w:noWrap/>
            <w:vAlign w:val="bottom"/>
          </w:tcPr>
          <w:p w:rsidR="009E41FF" w:rsidRPr="009E41FF" w:rsidRDefault="009E41FF" w:rsidP="009E41FF">
            <w:pPr>
              <w:spacing w:after="0" w:line="240" w:lineRule="auto"/>
              <w:jc w:val="center"/>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65.4</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34.2</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32.2</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65.3</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2.3</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Garifuna</w:t>
            </w:r>
          </w:p>
        </w:tc>
        <w:tc>
          <w:tcPr>
            <w:tcW w:w="93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100.0</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0.0</w:t>
            </w:r>
          </w:p>
        </w:tc>
        <w:tc>
          <w:tcPr>
            <w:tcW w:w="270" w:type="dxa"/>
            <w:tcBorders>
              <w:top w:val="nil"/>
              <w:left w:val="nil"/>
              <w:bottom w:val="nil"/>
              <w:right w:val="nil"/>
            </w:tcBorders>
            <w:shd w:val="clear" w:color="auto" w:fill="auto"/>
            <w:noWrap/>
            <w:vAlign w:val="bottom"/>
          </w:tcPr>
          <w:p w:rsidR="009E41FF" w:rsidRPr="009E41FF" w:rsidRDefault="009E41FF" w:rsidP="009E41FF">
            <w:pPr>
              <w:spacing w:after="0" w:line="240" w:lineRule="auto"/>
              <w:jc w:val="center"/>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42.9</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52.3</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8.0</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92.0</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0.0</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Maya</w:t>
            </w:r>
          </w:p>
        </w:tc>
        <w:tc>
          <w:tcPr>
            <w:tcW w:w="93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99.3</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0.0</w:t>
            </w:r>
          </w:p>
        </w:tc>
        <w:tc>
          <w:tcPr>
            <w:tcW w:w="270" w:type="dxa"/>
            <w:tcBorders>
              <w:top w:val="nil"/>
              <w:left w:val="nil"/>
              <w:bottom w:val="nil"/>
              <w:right w:val="nil"/>
            </w:tcBorders>
            <w:shd w:val="clear" w:color="auto" w:fill="auto"/>
            <w:noWrap/>
            <w:vAlign w:val="bottom"/>
          </w:tcPr>
          <w:p w:rsidR="009E41FF" w:rsidRPr="009E41FF" w:rsidRDefault="009E41FF" w:rsidP="009E41FF">
            <w:pPr>
              <w:spacing w:after="0" w:line="240" w:lineRule="auto"/>
              <w:jc w:val="center"/>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69.7</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30.3</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49.9</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49.3</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0.8</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Other</w:t>
            </w:r>
          </w:p>
        </w:tc>
        <w:tc>
          <w:tcPr>
            <w:tcW w:w="93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82.1</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1.5</w:t>
            </w:r>
          </w:p>
        </w:tc>
        <w:tc>
          <w:tcPr>
            <w:tcW w:w="270" w:type="dxa"/>
            <w:tcBorders>
              <w:top w:val="nil"/>
              <w:left w:val="nil"/>
              <w:bottom w:val="nil"/>
              <w:right w:val="nil"/>
            </w:tcBorders>
            <w:shd w:val="clear" w:color="auto" w:fill="auto"/>
            <w:noWrap/>
            <w:vAlign w:val="bottom"/>
          </w:tcPr>
          <w:p w:rsidR="009E41FF" w:rsidRPr="009E41FF" w:rsidRDefault="009E41FF" w:rsidP="009E41FF">
            <w:pPr>
              <w:spacing w:after="0" w:line="240" w:lineRule="auto"/>
              <w:jc w:val="center"/>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41.4</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28.7</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12.4</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73.2</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0.0</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12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3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2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u w:val="single"/>
              </w:rPr>
            </w:pPr>
            <w:r w:rsidRPr="009E41FF">
              <w:rPr>
                <w:rFonts w:ascii="Calibri" w:eastAsia="Times New Roman" w:hAnsi="Calibri" w:cs="Times New Roman"/>
                <w:color w:val="000000"/>
                <w:sz w:val="20"/>
                <w:szCs w:val="20"/>
                <w:u w:val="single"/>
              </w:rPr>
              <w:t>Residence</w:t>
            </w:r>
          </w:p>
        </w:tc>
        <w:tc>
          <w:tcPr>
            <w:tcW w:w="93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2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Urban</w:t>
            </w:r>
          </w:p>
        </w:tc>
        <w:tc>
          <w:tcPr>
            <w:tcW w:w="93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99.2</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0.4</w:t>
            </w:r>
          </w:p>
        </w:tc>
        <w:tc>
          <w:tcPr>
            <w:tcW w:w="2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52.2</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46.7</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12.9</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83.5</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3.6</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Rural</w:t>
            </w:r>
          </w:p>
        </w:tc>
        <w:tc>
          <w:tcPr>
            <w:tcW w:w="93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96.3</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1.0</w:t>
            </w:r>
          </w:p>
        </w:tc>
        <w:tc>
          <w:tcPr>
            <w:tcW w:w="2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62.6</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32.2</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36.6</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59.4</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1.5</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12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3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2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10"/>
                <w:szCs w:val="10"/>
              </w:rPr>
            </w:pP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b/>
                <w:bCs/>
                <w:color w:val="000000"/>
                <w:sz w:val="20"/>
                <w:szCs w:val="20"/>
              </w:rPr>
            </w:pPr>
            <w:r w:rsidRPr="009E41FF">
              <w:rPr>
                <w:rFonts w:ascii="Calibri" w:eastAsia="Times New Roman" w:hAnsi="Calibri" w:cs="Times New Roman"/>
                <w:b/>
                <w:bCs/>
                <w:color w:val="000000"/>
                <w:sz w:val="20"/>
                <w:szCs w:val="20"/>
              </w:rPr>
              <w:t>Total</w:t>
            </w:r>
          </w:p>
        </w:tc>
        <w:tc>
          <w:tcPr>
            <w:tcW w:w="93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b/>
                <w:bCs/>
                <w:color w:val="000000"/>
                <w:sz w:val="20"/>
                <w:szCs w:val="20"/>
              </w:rPr>
            </w:pPr>
            <w:r w:rsidRPr="009E41FF">
              <w:rPr>
                <w:rFonts w:ascii="Calibri" w:eastAsia="Times New Roman" w:hAnsi="Calibri" w:cs="Times New Roman"/>
                <w:b/>
                <w:bCs/>
                <w:color w:val="000000"/>
                <w:sz w:val="20"/>
                <w:szCs w:val="20"/>
              </w:rPr>
              <w:t>97.5</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b/>
                <w:bCs/>
                <w:color w:val="000000"/>
                <w:sz w:val="20"/>
                <w:szCs w:val="20"/>
              </w:rPr>
            </w:pPr>
            <w:r w:rsidRPr="009E41FF">
              <w:rPr>
                <w:rFonts w:ascii="Calibri" w:eastAsia="Times New Roman" w:hAnsi="Calibri" w:cs="Times New Roman"/>
                <w:b/>
                <w:bCs/>
                <w:color w:val="000000"/>
                <w:sz w:val="20"/>
                <w:szCs w:val="20"/>
              </w:rPr>
              <w:t>0.8</w:t>
            </w:r>
          </w:p>
        </w:tc>
        <w:tc>
          <w:tcPr>
            <w:tcW w:w="2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b/>
                <w:bCs/>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b/>
                <w:bCs/>
                <w:color w:val="000000"/>
                <w:sz w:val="20"/>
                <w:szCs w:val="20"/>
              </w:rPr>
            </w:pPr>
            <w:r w:rsidRPr="009E41FF">
              <w:rPr>
                <w:rFonts w:ascii="Calibri" w:eastAsia="Times New Roman" w:hAnsi="Calibri" w:cs="Times New Roman"/>
                <w:b/>
                <w:bCs/>
                <w:color w:val="000000"/>
                <w:sz w:val="20"/>
                <w:szCs w:val="20"/>
              </w:rPr>
              <w:t>58.6</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b/>
                <w:bCs/>
                <w:color w:val="000000"/>
                <w:sz w:val="20"/>
                <w:szCs w:val="20"/>
              </w:rPr>
            </w:pPr>
            <w:r w:rsidRPr="009E41FF">
              <w:rPr>
                <w:rFonts w:ascii="Calibri" w:eastAsia="Times New Roman" w:hAnsi="Calibri" w:cs="Times New Roman"/>
                <w:b/>
                <w:bCs/>
                <w:color w:val="000000"/>
                <w:sz w:val="20"/>
                <w:szCs w:val="20"/>
              </w:rPr>
              <w:t>37.8</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b/>
                <w:bCs/>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b/>
                <w:bCs/>
                <w:color w:val="000000"/>
                <w:sz w:val="20"/>
                <w:szCs w:val="20"/>
              </w:rPr>
            </w:pPr>
            <w:r w:rsidRPr="009E41FF">
              <w:rPr>
                <w:rFonts w:ascii="Calibri" w:eastAsia="Times New Roman" w:hAnsi="Calibri" w:cs="Times New Roman"/>
                <w:b/>
                <w:bCs/>
                <w:color w:val="000000"/>
                <w:sz w:val="20"/>
                <w:szCs w:val="20"/>
              </w:rPr>
              <w:t>25.7</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b/>
                <w:bCs/>
                <w:color w:val="000000"/>
                <w:sz w:val="20"/>
                <w:szCs w:val="20"/>
              </w:rPr>
            </w:pPr>
            <w:r w:rsidRPr="009E41FF">
              <w:rPr>
                <w:rFonts w:ascii="Calibri" w:eastAsia="Times New Roman" w:hAnsi="Calibri" w:cs="Times New Roman"/>
                <w:b/>
                <w:bCs/>
                <w:color w:val="000000"/>
                <w:sz w:val="20"/>
                <w:szCs w:val="20"/>
              </w:rPr>
              <w:t>70.4</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b/>
                <w:bCs/>
                <w:color w:val="000000"/>
                <w:sz w:val="20"/>
                <w:szCs w:val="20"/>
              </w:rPr>
            </w:pPr>
            <w:r w:rsidRPr="009E41FF">
              <w:rPr>
                <w:rFonts w:ascii="Calibri" w:eastAsia="Times New Roman" w:hAnsi="Calibri" w:cs="Times New Roman"/>
                <w:b/>
                <w:bCs/>
                <w:color w:val="000000"/>
                <w:sz w:val="20"/>
                <w:szCs w:val="20"/>
              </w:rPr>
              <w:t>2.5</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120"/>
        </w:trPr>
        <w:tc>
          <w:tcPr>
            <w:tcW w:w="262" w:type="dxa"/>
            <w:tcBorders>
              <w:top w:val="nil"/>
              <w:left w:val="single" w:sz="4" w:space="0" w:color="auto"/>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970" w:type="dxa"/>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933" w:type="dxa"/>
            <w:gridSpan w:val="2"/>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080" w:type="dxa"/>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270" w:type="dxa"/>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900" w:type="dxa"/>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080" w:type="dxa"/>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262" w:type="dxa"/>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908" w:type="dxa"/>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080" w:type="dxa"/>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900" w:type="dxa"/>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270" w:type="dxa"/>
            <w:tcBorders>
              <w:top w:val="nil"/>
              <w:left w:val="nil"/>
              <w:bottom w:val="single" w:sz="4" w:space="0" w:color="auto"/>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r>
    </w:tbl>
    <w:p w:rsidR="00BE538F" w:rsidRDefault="00BE538F"/>
    <w:p w:rsidR="00A72F7B" w:rsidRDefault="00A72F7B">
      <w:r>
        <w:br w:type="page"/>
      </w:r>
    </w:p>
    <w:p w:rsidR="009E41FF" w:rsidRPr="009E41FF" w:rsidRDefault="009E41FF" w:rsidP="009E41FF">
      <w:pPr>
        <w:spacing w:after="0"/>
      </w:pPr>
      <w:r w:rsidRPr="009E41FF">
        <w:rPr>
          <w:rFonts w:ascii="Calibri" w:eastAsia="Times New Roman" w:hAnsi="Calibri" w:cs="Times New Roman"/>
          <w:color w:val="000000"/>
        </w:rPr>
        <w:lastRenderedPageBreak/>
        <w:t xml:space="preserve">Table 3: Highest level of education attained among males </w:t>
      </w:r>
      <w:r w:rsidR="000A1A05">
        <w:rPr>
          <w:rFonts w:ascii="Calibri" w:eastAsia="Times New Roman" w:hAnsi="Calibri" w:cs="Times New Roman"/>
          <w:color w:val="000000"/>
        </w:rPr>
        <w:t xml:space="preserve">age 10-17, </w:t>
      </w:r>
      <w:r w:rsidRPr="009E41FF">
        <w:rPr>
          <w:rFonts w:ascii="Calibri" w:eastAsia="Times New Roman" w:hAnsi="Calibri" w:cs="Times New Roman"/>
          <w:color w:val="000000"/>
        </w:rPr>
        <w:t>by age, district, ethnicity of household head and area of residence</w:t>
      </w:r>
    </w:p>
    <w:tbl>
      <w:tblPr>
        <w:tblW w:w="10095" w:type="dxa"/>
        <w:tblInd w:w="93" w:type="dxa"/>
        <w:tblLayout w:type="fixed"/>
        <w:tblLook w:val="04A0" w:firstRow="1" w:lastRow="0" w:firstColumn="1" w:lastColumn="0" w:noHBand="0" w:noVBand="1"/>
      </w:tblPr>
      <w:tblGrid>
        <w:gridCol w:w="262"/>
        <w:gridCol w:w="1970"/>
        <w:gridCol w:w="1023"/>
        <w:gridCol w:w="1080"/>
        <w:gridCol w:w="262"/>
        <w:gridCol w:w="908"/>
        <w:gridCol w:w="1170"/>
        <w:gridCol w:w="262"/>
        <w:gridCol w:w="908"/>
        <w:gridCol w:w="1080"/>
        <w:gridCol w:w="900"/>
        <w:gridCol w:w="270"/>
      </w:tblGrid>
      <w:tr w:rsidR="009E41FF" w:rsidRPr="009E41FF" w:rsidTr="004E6332">
        <w:trPr>
          <w:trHeight w:val="120"/>
        </w:trPr>
        <w:tc>
          <w:tcPr>
            <w:tcW w:w="262" w:type="dxa"/>
            <w:tcBorders>
              <w:top w:val="single" w:sz="4" w:space="0" w:color="auto"/>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970" w:type="dxa"/>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023" w:type="dxa"/>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080" w:type="dxa"/>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262" w:type="dxa"/>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908" w:type="dxa"/>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170" w:type="dxa"/>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262" w:type="dxa"/>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908" w:type="dxa"/>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080" w:type="dxa"/>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900" w:type="dxa"/>
            <w:tcBorders>
              <w:top w:val="single" w:sz="4" w:space="0" w:color="auto"/>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270" w:type="dxa"/>
            <w:tcBorders>
              <w:top w:val="single" w:sz="4" w:space="0" w:color="auto"/>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210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u w:val="single"/>
              </w:rPr>
            </w:pPr>
            <w:r w:rsidRPr="009E41FF">
              <w:rPr>
                <w:rFonts w:ascii="Calibri" w:eastAsia="Times New Roman" w:hAnsi="Calibri" w:cs="Times New Roman"/>
                <w:color w:val="000000"/>
                <w:sz w:val="20"/>
                <w:szCs w:val="20"/>
                <w:u w:val="single"/>
              </w:rPr>
              <w:t>Males 10-12</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u w:val="single"/>
              </w:rPr>
            </w:pPr>
          </w:p>
        </w:tc>
        <w:tc>
          <w:tcPr>
            <w:tcW w:w="2078"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u w:val="single"/>
              </w:rPr>
            </w:pPr>
            <w:r w:rsidRPr="009E41FF">
              <w:rPr>
                <w:rFonts w:ascii="Calibri" w:eastAsia="Times New Roman" w:hAnsi="Calibri" w:cs="Times New Roman"/>
                <w:color w:val="000000"/>
                <w:sz w:val="20"/>
                <w:szCs w:val="20"/>
                <w:u w:val="single"/>
              </w:rPr>
              <w:t>Males 13-14</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u w:val="single"/>
              </w:rPr>
            </w:pPr>
          </w:p>
        </w:tc>
        <w:tc>
          <w:tcPr>
            <w:tcW w:w="2888" w:type="dxa"/>
            <w:gridSpan w:val="3"/>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u w:val="single"/>
              </w:rPr>
            </w:pPr>
            <w:r w:rsidRPr="009E41FF">
              <w:rPr>
                <w:rFonts w:ascii="Calibri" w:eastAsia="Times New Roman" w:hAnsi="Calibri" w:cs="Times New Roman"/>
                <w:color w:val="000000"/>
                <w:sz w:val="20"/>
                <w:szCs w:val="20"/>
                <w:u w:val="single"/>
              </w:rPr>
              <w:t>Males 15-17</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u w:val="single"/>
              </w:rPr>
            </w:pPr>
            <w:r w:rsidRPr="009E41FF">
              <w:rPr>
                <w:rFonts w:ascii="Calibri" w:eastAsia="Times New Roman" w:hAnsi="Calibri" w:cs="Times New Roman"/>
                <w:color w:val="000000"/>
                <w:sz w:val="20"/>
                <w:szCs w:val="20"/>
                <w:u w:val="single"/>
              </w:rPr>
              <w:t>District</w:t>
            </w:r>
          </w:p>
        </w:tc>
        <w:tc>
          <w:tcPr>
            <w:tcW w:w="1023" w:type="dxa"/>
            <w:tcBorders>
              <w:top w:val="nil"/>
              <w:left w:val="nil"/>
              <w:bottom w:val="nil"/>
              <w:right w:val="nil"/>
            </w:tcBorders>
            <w:shd w:val="clear" w:color="auto" w:fill="auto"/>
            <w:noWrap/>
            <w:vAlign w:val="bottom"/>
            <w:hideMark/>
          </w:tcPr>
          <w:p w:rsidR="009E41FF" w:rsidRPr="009E41FF" w:rsidRDefault="004E6332" w:rsidP="009E41FF">
            <w:pPr>
              <w:spacing w:after="0" w:line="240" w:lineRule="auto"/>
              <w:jc w:val="center"/>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p</w:t>
            </w:r>
            <w:r w:rsidR="009E41FF" w:rsidRPr="009E41FF">
              <w:rPr>
                <w:rFonts w:ascii="Calibri" w:eastAsia="Times New Roman" w:hAnsi="Calibri" w:cs="Times New Roman"/>
                <w:color w:val="000000"/>
                <w:sz w:val="20"/>
                <w:szCs w:val="20"/>
                <w:u w:val="single"/>
              </w:rPr>
              <w:t>rimary</w:t>
            </w:r>
          </w:p>
        </w:tc>
        <w:tc>
          <w:tcPr>
            <w:tcW w:w="1080" w:type="dxa"/>
            <w:tcBorders>
              <w:top w:val="nil"/>
              <w:left w:val="nil"/>
              <w:bottom w:val="nil"/>
              <w:right w:val="nil"/>
            </w:tcBorders>
            <w:shd w:val="clear" w:color="auto" w:fill="auto"/>
            <w:noWrap/>
            <w:vAlign w:val="bottom"/>
            <w:hideMark/>
          </w:tcPr>
          <w:p w:rsidR="009E41FF" w:rsidRPr="009E41FF" w:rsidRDefault="004E6332" w:rsidP="009E41FF">
            <w:pPr>
              <w:spacing w:after="0" w:line="240" w:lineRule="auto"/>
              <w:jc w:val="center"/>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s</w:t>
            </w:r>
            <w:r w:rsidR="009E41FF" w:rsidRPr="009E41FF">
              <w:rPr>
                <w:rFonts w:ascii="Calibri" w:eastAsia="Times New Roman" w:hAnsi="Calibri" w:cs="Times New Roman"/>
                <w:color w:val="000000"/>
                <w:sz w:val="20"/>
                <w:szCs w:val="20"/>
                <w:u w:val="single"/>
              </w:rPr>
              <w:t>econdary</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u w:val="single"/>
              </w:rPr>
            </w:pPr>
          </w:p>
        </w:tc>
        <w:tc>
          <w:tcPr>
            <w:tcW w:w="908" w:type="dxa"/>
            <w:tcBorders>
              <w:top w:val="nil"/>
              <w:left w:val="nil"/>
              <w:bottom w:val="nil"/>
              <w:right w:val="nil"/>
            </w:tcBorders>
            <w:shd w:val="clear" w:color="auto" w:fill="auto"/>
            <w:noWrap/>
            <w:vAlign w:val="bottom"/>
            <w:hideMark/>
          </w:tcPr>
          <w:p w:rsidR="009E41FF" w:rsidRPr="009E41FF" w:rsidRDefault="004E6332" w:rsidP="009E41FF">
            <w:pPr>
              <w:spacing w:after="0" w:line="240" w:lineRule="auto"/>
              <w:jc w:val="center"/>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p</w:t>
            </w:r>
            <w:r w:rsidR="009E41FF" w:rsidRPr="009E41FF">
              <w:rPr>
                <w:rFonts w:ascii="Calibri" w:eastAsia="Times New Roman" w:hAnsi="Calibri" w:cs="Times New Roman"/>
                <w:color w:val="000000"/>
                <w:sz w:val="20"/>
                <w:szCs w:val="20"/>
                <w:u w:val="single"/>
              </w:rPr>
              <w:t>rimary</w:t>
            </w:r>
          </w:p>
        </w:tc>
        <w:tc>
          <w:tcPr>
            <w:tcW w:w="1170" w:type="dxa"/>
            <w:tcBorders>
              <w:top w:val="nil"/>
              <w:left w:val="nil"/>
              <w:bottom w:val="nil"/>
              <w:right w:val="nil"/>
            </w:tcBorders>
            <w:shd w:val="clear" w:color="auto" w:fill="auto"/>
            <w:noWrap/>
            <w:vAlign w:val="bottom"/>
            <w:hideMark/>
          </w:tcPr>
          <w:p w:rsidR="009E41FF" w:rsidRPr="009E41FF" w:rsidRDefault="004E6332" w:rsidP="004E6332">
            <w:pPr>
              <w:spacing w:after="0" w:line="240" w:lineRule="auto"/>
              <w:jc w:val="center"/>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s</w:t>
            </w:r>
            <w:r w:rsidR="009E41FF" w:rsidRPr="009E41FF">
              <w:rPr>
                <w:rFonts w:ascii="Calibri" w:eastAsia="Times New Roman" w:hAnsi="Calibri" w:cs="Times New Roman"/>
                <w:color w:val="000000"/>
                <w:sz w:val="20"/>
                <w:szCs w:val="20"/>
                <w:u w:val="single"/>
              </w:rPr>
              <w:t>econdary</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u w:val="single"/>
              </w:rPr>
            </w:pPr>
          </w:p>
        </w:tc>
        <w:tc>
          <w:tcPr>
            <w:tcW w:w="908" w:type="dxa"/>
            <w:tcBorders>
              <w:top w:val="nil"/>
              <w:left w:val="nil"/>
              <w:bottom w:val="nil"/>
              <w:right w:val="nil"/>
            </w:tcBorders>
            <w:shd w:val="clear" w:color="auto" w:fill="auto"/>
            <w:noWrap/>
            <w:vAlign w:val="bottom"/>
            <w:hideMark/>
          </w:tcPr>
          <w:p w:rsidR="009E41FF" w:rsidRPr="009E41FF" w:rsidRDefault="004E6332" w:rsidP="004E6332">
            <w:pPr>
              <w:spacing w:after="0" w:line="240" w:lineRule="auto"/>
              <w:jc w:val="center"/>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p</w:t>
            </w:r>
            <w:r w:rsidR="009E41FF" w:rsidRPr="009E41FF">
              <w:rPr>
                <w:rFonts w:ascii="Calibri" w:eastAsia="Times New Roman" w:hAnsi="Calibri" w:cs="Times New Roman"/>
                <w:color w:val="000000"/>
                <w:sz w:val="20"/>
                <w:szCs w:val="20"/>
                <w:u w:val="single"/>
              </w:rPr>
              <w:t>rimary</w:t>
            </w:r>
          </w:p>
        </w:tc>
        <w:tc>
          <w:tcPr>
            <w:tcW w:w="1080" w:type="dxa"/>
            <w:tcBorders>
              <w:top w:val="nil"/>
              <w:left w:val="nil"/>
              <w:bottom w:val="nil"/>
              <w:right w:val="nil"/>
            </w:tcBorders>
            <w:shd w:val="clear" w:color="auto" w:fill="auto"/>
            <w:noWrap/>
            <w:vAlign w:val="bottom"/>
            <w:hideMark/>
          </w:tcPr>
          <w:p w:rsidR="009E41FF" w:rsidRPr="009E41FF" w:rsidRDefault="004E6332" w:rsidP="009E41FF">
            <w:pPr>
              <w:spacing w:after="0" w:line="240" w:lineRule="auto"/>
              <w:jc w:val="center"/>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s</w:t>
            </w:r>
            <w:r w:rsidR="009E41FF" w:rsidRPr="009E41FF">
              <w:rPr>
                <w:rFonts w:ascii="Calibri" w:eastAsia="Times New Roman" w:hAnsi="Calibri" w:cs="Times New Roman"/>
                <w:color w:val="000000"/>
                <w:sz w:val="20"/>
                <w:szCs w:val="20"/>
                <w:u w:val="single"/>
              </w:rPr>
              <w:t>econdary</w:t>
            </w:r>
          </w:p>
        </w:tc>
        <w:tc>
          <w:tcPr>
            <w:tcW w:w="900" w:type="dxa"/>
            <w:tcBorders>
              <w:top w:val="nil"/>
              <w:left w:val="nil"/>
              <w:bottom w:val="nil"/>
              <w:right w:val="nil"/>
            </w:tcBorders>
            <w:shd w:val="clear" w:color="auto" w:fill="auto"/>
            <w:noWrap/>
            <w:vAlign w:val="bottom"/>
            <w:hideMark/>
          </w:tcPr>
          <w:p w:rsidR="009E41FF" w:rsidRPr="009E41FF" w:rsidRDefault="004E6332" w:rsidP="009E41FF">
            <w:pPr>
              <w:spacing w:after="0" w:line="240" w:lineRule="auto"/>
              <w:jc w:val="center"/>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tertiary</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Corozal</w:t>
            </w:r>
          </w:p>
        </w:tc>
        <w:tc>
          <w:tcPr>
            <w:tcW w:w="1023"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100.0</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0.0</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63.5</w:t>
            </w: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36.5</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45.7</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49.8</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1.2</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Orange Walk</w:t>
            </w:r>
          </w:p>
        </w:tc>
        <w:tc>
          <w:tcPr>
            <w:tcW w:w="1023"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89.1</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0.0</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65.2</w:t>
            </w: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22.5</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28.5</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46.2</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3.2</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Belize</w:t>
            </w:r>
          </w:p>
        </w:tc>
        <w:tc>
          <w:tcPr>
            <w:tcW w:w="1023"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98.3</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0.0</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52.6</w:t>
            </w: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45.0</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18.2</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68.5</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6.7</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Cayo</w:t>
            </w:r>
          </w:p>
        </w:tc>
        <w:tc>
          <w:tcPr>
            <w:tcW w:w="1023"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98.9</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1.1</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74.9</w:t>
            </w: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25.1</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42.6</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52.6</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1.2</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Stann Creek</w:t>
            </w:r>
          </w:p>
        </w:tc>
        <w:tc>
          <w:tcPr>
            <w:tcW w:w="1023"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97.2</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0.9</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70.4</w:t>
            </w: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29.6</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33.0</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64.4</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1.1</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Toledo</w:t>
            </w:r>
          </w:p>
        </w:tc>
        <w:tc>
          <w:tcPr>
            <w:tcW w:w="1023"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96.7</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3.3</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75.2</w:t>
            </w: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24.8</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41.2</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55.7</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3.1</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Belize City South Side</w:t>
            </w:r>
          </w:p>
        </w:tc>
        <w:tc>
          <w:tcPr>
            <w:tcW w:w="1023"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97.3</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0.0</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61.9</w:t>
            </w: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38.1</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12.1</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80.9</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3.6</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12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023"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2993" w:type="dxa"/>
            <w:gridSpan w:val="2"/>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u w:val="single"/>
              </w:rPr>
            </w:pPr>
            <w:r w:rsidRPr="009E41FF">
              <w:rPr>
                <w:rFonts w:ascii="Calibri" w:eastAsia="Times New Roman" w:hAnsi="Calibri" w:cs="Times New Roman"/>
                <w:color w:val="000000"/>
                <w:sz w:val="20"/>
                <w:szCs w:val="20"/>
                <w:u w:val="single"/>
              </w:rPr>
              <w:t>Ethnicity of Household Head</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Creole</w:t>
            </w:r>
          </w:p>
        </w:tc>
        <w:tc>
          <w:tcPr>
            <w:tcW w:w="1023"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97.2</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1.1</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56.2</w:t>
            </w: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43.8</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19.1</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69.9</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3.3</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Mestizo</w:t>
            </w:r>
          </w:p>
        </w:tc>
        <w:tc>
          <w:tcPr>
            <w:tcW w:w="1023"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99.2</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0.6</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71.2</w:t>
            </w: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28.8</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40.2</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55.2</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2.1</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Garifuna</w:t>
            </w:r>
          </w:p>
        </w:tc>
        <w:tc>
          <w:tcPr>
            <w:tcW w:w="1023"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97.8</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0.0</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89.4</w:t>
            </w: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10.6</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34.2</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59.9</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0.0</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Maya</w:t>
            </w:r>
          </w:p>
        </w:tc>
        <w:tc>
          <w:tcPr>
            <w:tcW w:w="1023"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98.1</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1.9</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86.6</w:t>
            </w: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13.4</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42.4</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56.7</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0.9</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Other</w:t>
            </w:r>
          </w:p>
        </w:tc>
        <w:tc>
          <w:tcPr>
            <w:tcW w:w="1023"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76.1</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0.0</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30.4</w:t>
            </w: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48.9</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20.7</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39.4</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6.6</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12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023"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u w:val="single"/>
              </w:rPr>
            </w:pPr>
            <w:r w:rsidRPr="009E41FF">
              <w:rPr>
                <w:rFonts w:ascii="Calibri" w:eastAsia="Times New Roman" w:hAnsi="Calibri" w:cs="Times New Roman"/>
                <w:color w:val="000000"/>
                <w:sz w:val="20"/>
                <w:szCs w:val="20"/>
                <w:u w:val="single"/>
              </w:rPr>
              <w:t>Residence</w:t>
            </w:r>
          </w:p>
        </w:tc>
        <w:tc>
          <w:tcPr>
            <w:tcW w:w="1023"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Urban</w:t>
            </w:r>
          </w:p>
        </w:tc>
        <w:tc>
          <w:tcPr>
            <w:tcW w:w="1023"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98.0</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0.3</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69.8</w:t>
            </w: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30.2</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21.8</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70.9</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3.6</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Rural</w:t>
            </w:r>
          </w:p>
        </w:tc>
        <w:tc>
          <w:tcPr>
            <w:tcW w:w="1023"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96.2</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1.1</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64.2</w:t>
            </w: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32.4</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40.8</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49.4</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2.1</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12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023"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color w:val="000000"/>
                <w:sz w:val="10"/>
                <w:szCs w:val="10"/>
              </w:rPr>
            </w:pP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r>
      <w:tr w:rsidR="009E41FF" w:rsidRPr="009E41FF" w:rsidTr="004E6332">
        <w:trPr>
          <w:trHeight w:val="300"/>
        </w:trPr>
        <w:tc>
          <w:tcPr>
            <w:tcW w:w="262" w:type="dxa"/>
            <w:tcBorders>
              <w:top w:val="nil"/>
              <w:left w:val="single" w:sz="4" w:space="0" w:color="auto"/>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b/>
                <w:bCs/>
                <w:color w:val="000000"/>
                <w:sz w:val="20"/>
                <w:szCs w:val="20"/>
              </w:rPr>
            </w:pPr>
            <w:r w:rsidRPr="009E41FF">
              <w:rPr>
                <w:rFonts w:ascii="Calibri" w:eastAsia="Times New Roman" w:hAnsi="Calibri" w:cs="Times New Roman"/>
                <w:b/>
                <w:bCs/>
                <w:color w:val="000000"/>
                <w:sz w:val="20"/>
                <w:szCs w:val="20"/>
              </w:rPr>
              <w:t>Total</w:t>
            </w:r>
          </w:p>
        </w:tc>
        <w:tc>
          <w:tcPr>
            <w:tcW w:w="1023"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b/>
                <w:bCs/>
                <w:color w:val="000000"/>
                <w:sz w:val="20"/>
                <w:szCs w:val="20"/>
              </w:rPr>
            </w:pPr>
            <w:r w:rsidRPr="009E41FF">
              <w:rPr>
                <w:rFonts w:ascii="Calibri" w:eastAsia="Times New Roman" w:hAnsi="Calibri" w:cs="Times New Roman"/>
                <w:b/>
                <w:bCs/>
                <w:color w:val="000000"/>
                <w:sz w:val="20"/>
                <w:szCs w:val="20"/>
              </w:rPr>
              <w:t>96.9</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b/>
                <w:bCs/>
                <w:color w:val="000000"/>
                <w:sz w:val="20"/>
                <w:szCs w:val="20"/>
              </w:rPr>
            </w:pPr>
            <w:r w:rsidRPr="009E41FF">
              <w:rPr>
                <w:rFonts w:ascii="Calibri" w:eastAsia="Times New Roman" w:hAnsi="Calibri" w:cs="Times New Roman"/>
                <w:b/>
                <w:bCs/>
                <w:color w:val="000000"/>
                <w:sz w:val="20"/>
                <w:szCs w:val="20"/>
              </w:rPr>
              <w:t>0.8</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b/>
                <w:bCs/>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b/>
                <w:bCs/>
                <w:color w:val="000000"/>
                <w:sz w:val="20"/>
                <w:szCs w:val="20"/>
              </w:rPr>
            </w:pPr>
            <w:r w:rsidRPr="009E41FF">
              <w:rPr>
                <w:rFonts w:ascii="Calibri" w:eastAsia="Times New Roman" w:hAnsi="Calibri" w:cs="Times New Roman"/>
                <w:b/>
                <w:bCs/>
                <w:color w:val="000000"/>
                <w:sz w:val="20"/>
                <w:szCs w:val="20"/>
              </w:rPr>
              <w:t>66.4</w:t>
            </w:r>
          </w:p>
        </w:tc>
        <w:tc>
          <w:tcPr>
            <w:tcW w:w="117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b/>
                <w:bCs/>
                <w:color w:val="000000"/>
                <w:sz w:val="20"/>
                <w:szCs w:val="20"/>
              </w:rPr>
            </w:pPr>
            <w:r w:rsidRPr="009E41FF">
              <w:rPr>
                <w:rFonts w:ascii="Calibri" w:eastAsia="Times New Roman" w:hAnsi="Calibri" w:cs="Times New Roman"/>
                <w:b/>
                <w:bCs/>
                <w:color w:val="000000"/>
                <w:sz w:val="20"/>
                <w:szCs w:val="20"/>
              </w:rPr>
              <w:t>31.5</w:t>
            </w:r>
          </w:p>
        </w:tc>
        <w:tc>
          <w:tcPr>
            <w:tcW w:w="262"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b/>
                <w:bCs/>
                <w:color w:val="000000"/>
                <w:sz w:val="20"/>
                <w:szCs w:val="20"/>
              </w:rPr>
            </w:pPr>
          </w:p>
        </w:tc>
        <w:tc>
          <w:tcPr>
            <w:tcW w:w="908"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b/>
                <w:bCs/>
                <w:color w:val="000000"/>
                <w:sz w:val="20"/>
                <w:szCs w:val="20"/>
              </w:rPr>
            </w:pPr>
            <w:r w:rsidRPr="009E41FF">
              <w:rPr>
                <w:rFonts w:ascii="Calibri" w:eastAsia="Times New Roman" w:hAnsi="Calibri" w:cs="Times New Roman"/>
                <w:b/>
                <w:bCs/>
                <w:color w:val="000000"/>
                <w:sz w:val="20"/>
                <w:szCs w:val="20"/>
              </w:rPr>
              <w:t>33.5</w:t>
            </w:r>
          </w:p>
        </w:tc>
        <w:tc>
          <w:tcPr>
            <w:tcW w:w="108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b/>
                <w:bCs/>
                <w:color w:val="000000"/>
                <w:sz w:val="20"/>
                <w:szCs w:val="20"/>
              </w:rPr>
            </w:pPr>
            <w:r w:rsidRPr="009E41FF">
              <w:rPr>
                <w:rFonts w:ascii="Calibri" w:eastAsia="Times New Roman" w:hAnsi="Calibri" w:cs="Times New Roman"/>
                <w:b/>
                <w:bCs/>
                <w:color w:val="000000"/>
                <w:sz w:val="20"/>
                <w:szCs w:val="20"/>
              </w:rPr>
              <w:t>57.8</w:t>
            </w:r>
          </w:p>
        </w:tc>
        <w:tc>
          <w:tcPr>
            <w:tcW w:w="900" w:type="dxa"/>
            <w:tcBorders>
              <w:top w:val="nil"/>
              <w:left w:val="nil"/>
              <w:bottom w:val="nil"/>
              <w:right w:val="nil"/>
            </w:tcBorders>
            <w:shd w:val="clear" w:color="auto" w:fill="auto"/>
            <w:noWrap/>
            <w:vAlign w:val="bottom"/>
            <w:hideMark/>
          </w:tcPr>
          <w:p w:rsidR="009E41FF" w:rsidRPr="009E41FF" w:rsidRDefault="009E41FF" w:rsidP="009E41FF">
            <w:pPr>
              <w:spacing w:after="0" w:line="240" w:lineRule="auto"/>
              <w:jc w:val="center"/>
              <w:rPr>
                <w:rFonts w:ascii="Calibri" w:eastAsia="Times New Roman" w:hAnsi="Calibri" w:cs="Times New Roman"/>
                <w:b/>
                <w:bCs/>
                <w:color w:val="000000"/>
                <w:sz w:val="20"/>
                <w:szCs w:val="20"/>
              </w:rPr>
            </w:pPr>
            <w:r w:rsidRPr="009E41FF">
              <w:rPr>
                <w:rFonts w:ascii="Calibri" w:eastAsia="Times New Roman" w:hAnsi="Calibri" w:cs="Times New Roman"/>
                <w:b/>
                <w:bCs/>
                <w:color w:val="000000"/>
                <w:sz w:val="20"/>
                <w:szCs w:val="20"/>
              </w:rPr>
              <w:t>2.7</w:t>
            </w:r>
          </w:p>
        </w:tc>
        <w:tc>
          <w:tcPr>
            <w:tcW w:w="270" w:type="dxa"/>
            <w:tcBorders>
              <w:top w:val="nil"/>
              <w:left w:val="nil"/>
              <w:bottom w:val="nil"/>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20"/>
                <w:szCs w:val="20"/>
              </w:rPr>
            </w:pPr>
            <w:r w:rsidRPr="009E41FF">
              <w:rPr>
                <w:rFonts w:ascii="Calibri" w:eastAsia="Times New Roman" w:hAnsi="Calibri" w:cs="Times New Roman"/>
                <w:color w:val="000000"/>
                <w:sz w:val="20"/>
                <w:szCs w:val="20"/>
              </w:rPr>
              <w:t> </w:t>
            </w:r>
          </w:p>
        </w:tc>
      </w:tr>
      <w:tr w:rsidR="009E41FF" w:rsidRPr="009E41FF" w:rsidTr="004E6332">
        <w:trPr>
          <w:trHeight w:val="120"/>
        </w:trPr>
        <w:tc>
          <w:tcPr>
            <w:tcW w:w="262" w:type="dxa"/>
            <w:tcBorders>
              <w:top w:val="nil"/>
              <w:left w:val="single" w:sz="4" w:space="0" w:color="auto"/>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970" w:type="dxa"/>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023" w:type="dxa"/>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080" w:type="dxa"/>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262" w:type="dxa"/>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908" w:type="dxa"/>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170" w:type="dxa"/>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262" w:type="dxa"/>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908" w:type="dxa"/>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1080" w:type="dxa"/>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900" w:type="dxa"/>
            <w:tcBorders>
              <w:top w:val="nil"/>
              <w:left w:val="nil"/>
              <w:bottom w:val="single" w:sz="4" w:space="0" w:color="auto"/>
              <w:right w:val="nil"/>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c>
          <w:tcPr>
            <w:tcW w:w="270" w:type="dxa"/>
            <w:tcBorders>
              <w:top w:val="nil"/>
              <w:left w:val="nil"/>
              <w:bottom w:val="single" w:sz="4" w:space="0" w:color="auto"/>
              <w:right w:val="single" w:sz="4" w:space="0" w:color="auto"/>
            </w:tcBorders>
            <w:shd w:val="clear" w:color="auto" w:fill="auto"/>
            <w:noWrap/>
            <w:vAlign w:val="bottom"/>
            <w:hideMark/>
          </w:tcPr>
          <w:p w:rsidR="009E41FF" w:rsidRPr="009E41FF" w:rsidRDefault="009E41FF" w:rsidP="009E41FF">
            <w:pPr>
              <w:spacing w:after="0" w:line="240" w:lineRule="auto"/>
              <w:rPr>
                <w:rFonts w:ascii="Calibri" w:eastAsia="Times New Roman" w:hAnsi="Calibri" w:cs="Times New Roman"/>
                <w:color w:val="000000"/>
                <w:sz w:val="10"/>
                <w:szCs w:val="10"/>
              </w:rPr>
            </w:pPr>
            <w:r w:rsidRPr="009E41FF">
              <w:rPr>
                <w:rFonts w:ascii="Calibri" w:eastAsia="Times New Roman" w:hAnsi="Calibri" w:cs="Times New Roman"/>
                <w:color w:val="000000"/>
                <w:sz w:val="10"/>
                <w:szCs w:val="10"/>
              </w:rPr>
              <w:t> </w:t>
            </w:r>
          </w:p>
        </w:tc>
      </w:tr>
    </w:tbl>
    <w:p w:rsidR="00472874" w:rsidRDefault="00472874" w:rsidP="009233D7"/>
    <w:p w:rsidR="002E2289" w:rsidRPr="005F7CAC" w:rsidRDefault="002E2289" w:rsidP="002E2289">
      <w:pPr>
        <w:rPr>
          <w:sz w:val="24"/>
          <w:szCs w:val="24"/>
        </w:rPr>
      </w:pPr>
      <w:r w:rsidRPr="005F7CAC">
        <w:rPr>
          <w:sz w:val="24"/>
          <w:szCs w:val="24"/>
        </w:rPr>
        <w:t xml:space="preserve">As presented in Tables 2 and 3 primary schooling is nearly universal for girls and boys at age 10-12 years. However, at ages 13-14 and 15-17 differences appear by district, household ethnicity and urban/rural status. Girls and boys in Orange Walk, Cayo and Toledo Districts, as well as Mestizo, Mayan and rural households are less likely to have any secondary grade attainment. Levels of higher education completed (beyond secondary schooling) are low for all adolescents regardless of location or ethnicity. </w:t>
      </w:r>
    </w:p>
    <w:p w:rsidR="00472874" w:rsidRDefault="00472874">
      <w:r>
        <w:br w:type="page"/>
      </w:r>
    </w:p>
    <w:p w:rsidR="00493E84" w:rsidRPr="00493E84" w:rsidRDefault="00493E84" w:rsidP="00F9177D">
      <w:pPr>
        <w:spacing w:after="0"/>
      </w:pPr>
      <w:r w:rsidRPr="00493E84">
        <w:rPr>
          <w:rFonts w:ascii="Calibri" w:eastAsia="Times New Roman" w:hAnsi="Calibri" w:cs="Times New Roman"/>
          <w:color w:val="000000"/>
        </w:rPr>
        <w:lastRenderedPageBreak/>
        <w:t>Table 4: Highest level of education attained among females age 15-19</w:t>
      </w:r>
      <w:r w:rsidR="000A1A05">
        <w:rPr>
          <w:rFonts w:ascii="Calibri" w:eastAsia="Times New Roman" w:hAnsi="Calibri" w:cs="Times New Roman"/>
          <w:color w:val="000000"/>
        </w:rPr>
        <w:t>,</w:t>
      </w:r>
      <w:r w:rsidRPr="00493E84">
        <w:rPr>
          <w:rFonts w:ascii="Calibri" w:eastAsia="Times New Roman" w:hAnsi="Calibri" w:cs="Times New Roman"/>
          <w:color w:val="000000"/>
        </w:rPr>
        <w:t xml:space="preserve"> by different characteristics</w:t>
      </w:r>
    </w:p>
    <w:tbl>
      <w:tblPr>
        <w:tblW w:w="10267" w:type="dxa"/>
        <w:tblInd w:w="93" w:type="dxa"/>
        <w:tblLayout w:type="fixed"/>
        <w:tblLook w:val="04A0" w:firstRow="1" w:lastRow="0" w:firstColumn="1" w:lastColumn="0" w:noHBand="0" w:noVBand="1"/>
      </w:tblPr>
      <w:tblGrid>
        <w:gridCol w:w="262"/>
        <w:gridCol w:w="1600"/>
        <w:gridCol w:w="853"/>
        <w:gridCol w:w="1080"/>
        <w:gridCol w:w="810"/>
        <w:gridCol w:w="90"/>
        <w:gridCol w:w="1080"/>
        <w:gridCol w:w="262"/>
        <w:gridCol w:w="908"/>
        <w:gridCol w:w="1080"/>
        <w:gridCol w:w="810"/>
        <w:gridCol w:w="90"/>
        <w:gridCol w:w="1080"/>
        <w:gridCol w:w="262"/>
      </w:tblGrid>
      <w:tr w:rsidR="002B0E8F" w:rsidRPr="002B0E8F" w:rsidTr="00264880">
        <w:trPr>
          <w:trHeight w:val="120"/>
        </w:trPr>
        <w:tc>
          <w:tcPr>
            <w:tcW w:w="262" w:type="dxa"/>
            <w:tcBorders>
              <w:top w:val="single" w:sz="4" w:space="0" w:color="auto"/>
              <w:left w:val="single" w:sz="4" w:space="0" w:color="auto"/>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1600" w:type="dxa"/>
            <w:tcBorders>
              <w:top w:val="single" w:sz="4" w:space="0" w:color="auto"/>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853" w:type="dxa"/>
            <w:tcBorders>
              <w:top w:val="single" w:sz="4" w:space="0" w:color="auto"/>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1080" w:type="dxa"/>
            <w:tcBorders>
              <w:top w:val="single" w:sz="4" w:space="0" w:color="auto"/>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810" w:type="dxa"/>
            <w:tcBorders>
              <w:top w:val="single" w:sz="4" w:space="0" w:color="auto"/>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1170" w:type="dxa"/>
            <w:gridSpan w:val="2"/>
            <w:tcBorders>
              <w:top w:val="single" w:sz="4" w:space="0" w:color="auto"/>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262" w:type="dxa"/>
            <w:tcBorders>
              <w:top w:val="single" w:sz="4" w:space="0" w:color="auto"/>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908" w:type="dxa"/>
            <w:tcBorders>
              <w:top w:val="single" w:sz="4" w:space="0" w:color="auto"/>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1080" w:type="dxa"/>
            <w:tcBorders>
              <w:top w:val="single" w:sz="4" w:space="0" w:color="auto"/>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810" w:type="dxa"/>
            <w:tcBorders>
              <w:top w:val="single" w:sz="4" w:space="0" w:color="auto"/>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1170" w:type="dxa"/>
            <w:gridSpan w:val="2"/>
            <w:tcBorders>
              <w:top w:val="single" w:sz="4" w:space="0" w:color="auto"/>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262" w:type="dxa"/>
            <w:tcBorders>
              <w:top w:val="single" w:sz="4" w:space="0" w:color="auto"/>
              <w:left w:val="nil"/>
              <w:bottom w:val="nil"/>
              <w:right w:val="single" w:sz="4" w:space="0" w:color="auto"/>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r>
      <w:tr w:rsidR="002B0E8F" w:rsidRPr="002B0E8F" w:rsidTr="00264880">
        <w:trPr>
          <w:trHeight w:val="300"/>
        </w:trPr>
        <w:tc>
          <w:tcPr>
            <w:tcW w:w="262" w:type="dxa"/>
            <w:tcBorders>
              <w:top w:val="nil"/>
              <w:left w:val="single" w:sz="4" w:space="0" w:color="auto"/>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3913" w:type="dxa"/>
            <w:gridSpan w:val="5"/>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u w:val="single"/>
              </w:rPr>
            </w:pPr>
            <w:r w:rsidRPr="002B0E8F">
              <w:rPr>
                <w:rFonts w:ascii="Calibri" w:eastAsia="Times New Roman" w:hAnsi="Calibri" w:cs="Times New Roman"/>
                <w:color w:val="000000"/>
                <w:sz w:val="20"/>
                <w:szCs w:val="20"/>
                <w:u w:val="single"/>
              </w:rPr>
              <w:t>Females 15-17</w:t>
            </w:r>
          </w:p>
        </w:tc>
        <w:tc>
          <w:tcPr>
            <w:tcW w:w="262"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u w:val="single"/>
              </w:rPr>
            </w:pPr>
          </w:p>
        </w:tc>
        <w:tc>
          <w:tcPr>
            <w:tcW w:w="3968" w:type="dxa"/>
            <w:gridSpan w:val="5"/>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u w:val="single"/>
              </w:rPr>
            </w:pPr>
            <w:r w:rsidRPr="002B0E8F">
              <w:rPr>
                <w:rFonts w:ascii="Calibri" w:eastAsia="Times New Roman" w:hAnsi="Calibri" w:cs="Times New Roman"/>
                <w:color w:val="000000"/>
                <w:sz w:val="20"/>
                <w:szCs w:val="20"/>
                <w:u w:val="single"/>
              </w:rPr>
              <w:t>Females 18-19</w:t>
            </w:r>
          </w:p>
        </w:tc>
        <w:tc>
          <w:tcPr>
            <w:tcW w:w="262" w:type="dxa"/>
            <w:tcBorders>
              <w:top w:val="nil"/>
              <w:left w:val="nil"/>
              <w:bottom w:val="nil"/>
              <w:right w:val="single" w:sz="4" w:space="0" w:color="auto"/>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r>
      <w:tr w:rsidR="002B0E8F" w:rsidRPr="002B0E8F" w:rsidTr="00F11B33">
        <w:trPr>
          <w:trHeight w:val="600"/>
        </w:trPr>
        <w:tc>
          <w:tcPr>
            <w:tcW w:w="262" w:type="dxa"/>
            <w:tcBorders>
              <w:top w:val="nil"/>
              <w:left w:val="single" w:sz="4" w:space="0" w:color="auto"/>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ind w:right="29"/>
              <w:rPr>
                <w:rFonts w:ascii="Calibri" w:eastAsia="Times New Roman" w:hAnsi="Calibri" w:cs="Times New Roman"/>
                <w:color w:val="000000"/>
                <w:sz w:val="20"/>
                <w:szCs w:val="20"/>
                <w:u w:val="single"/>
              </w:rPr>
            </w:pPr>
            <w:r w:rsidRPr="002B0E8F">
              <w:rPr>
                <w:rFonts w:ascii="Calibri" w:eastAsia="Times New Roman" w:hAnsi="Calibri" w:cs="Times New Roman"/>
                <w:color w:val="000000"/>
                <w:sz w:val="20"/>
                <w:szCs w:val="20"/>
                <w:u w:val="single"/>
              </w:rPr>
              <w:t>Characteristics</w:t>
            </w:r>
          </w:p>
        </w:tc>
        <w:tc>
          <w:tcPr>
            <w:tcW w:w="853" w:type="dxa"/>
            <w:tcBorders>
              <w:top w:val="nil"/>
              <w:left w:val="nil"/>
              <w:bottom w:val="nil"/>
              <w:right w:val="nil"/>
            </w:tcBorders>
            <w:shd w:val="clear" w:color="auto" w:fill="auto"/>
            <w:noWrap/>
            <w:vAlign w:val="bottom"/>
            <w:hideMark/>
          </w:tcPr>
          <w:p w:rsidR="002B0E8F" w:rsidRPr="002B0E8F" w:rsidRDefault="00F11B33" w:rsidP="002B0E8F">
            <w:pPr>
              <w:spacing w:after="0" w:line="240" w:lineRule="auto"/>
              <w:jc w:val="center"/>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p</w:t>
            </w:r>
            <w:r w:rsidR="002B0E8F" w:rsidRPr="002B0E8F">
              <w:rPr>
                <w:rFonts w:ascii="Calibri" w:eastAsia="Times New Roman" w:hAnsi="Calibri" w:cs="Times New Roman"/>
                <w:color w:val="000000"/>
                <w:sz w:val="20"/>
                <w:szCs w:val="20"/>
                <w:u w:val="single"/>
              </w:rPr>
              <w:t>rimary</w:t>
            </w:r>
          </w:p>
        </w:tc>
        <w:tc>
          <w:tcPr>
            <w:tcW w:w="1080" w:type="dxa"/>
            <w:tcBorders>
              <w:top w:val="nil"/>
              <w:left w:val="nil"/>
              <w:bottom w:val="nil"/>
              <w:right w:val="nil"/>
            </w:tcBorders>
            <w:shd w:val="clear" w:color="auto" w:fill="auto"/>
            <w:noWrap/>
            <w:vAlign w:val="bottom"/>
            <w:hideMark/>
          </w:tcPr>
          <w:p w:rsidR="002B0E8F" w:rsidRPr="002B0E8F" w:rsidRDefault="00F11B33" w:rsidP="002B0E8F">
            <w:pPr>
              <w:spacing w:after="0" w:line="240" w:lineRule="auto"/>
              <w:jc w:val="center"/>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s</w:t>
            </w:r>
            <w:r w:rsidR="002B0E8F" w:rsidRPr="002B0E8F">
              <w:rPr>
                <w:rFonts w:ascii="Calibri" w:eastAsia="Times New Roman" w:hAnsi="Calibri" w:cs="Times New Roman"/>
                <w:color w:val="000000"/>
                <w:sz w:val="20"/>
                <w:szCs w:val="20"/>
                <w:u w:val="single"/>
              </w:rPr>
              <w:t>econdary</w:t>
            </w:r>
          </w:p>
        </w:tc>
        <w:tc>
          <w:tcPr>
            <w:tcW w:w="900" w:type="dxa"/>
            <w:gridSpan w:val="2"/>
            <w:tcBorders>
              <w:top w:val="nil"/>
              <w:left w:val="nil"/>
              <w:bottom w:val="nil"/>
              <w:right w:val="nil"/>
            </w:tcBorders>
            <w:shd w:val="clear" w:color="auto" w:fill="auto"/>
            <w:noWrap/>
            <w:vAlign w:val="bottom"/>
            <w:hideMark/>
          </w:tcPr>
          <w:p w:rsidR="002B0E8F" w:rsidRPr="002B0E8F" w:rsidRDefault="00F11B33" w:rsidP="002B0E8F">
            <w:pPr>
              <w:spacing w:after="0" w:line="240" w:lineRule="auto"/>
              <w:jc w:val="center"/>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tertiary</w:t>
            </w:r>
          </w:p>
        </w:tc>
        <w:tc>
          <w:tcPr>
            <w:tcW w:w="1080" w:type="dxa"/>
            <w:tcBorders>
              <w:top w:val="nil"/>
              <w:left w:val="nil"/>
              <w:bottom w:val="nil"/>
              <w:right w:val="nil"/>
            </w:tcBorders>
            <w:shd w:val="clear" w:color="auto" w:fill="auto"/>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u w:val="single"/>
              </w:rPr>
            </w:pPr>
            <w:r w:rsidRPr="002B0E8F">
              <w:rPr>
                <w:rFonts w:ascii="Calibri" w:eastAsia="Times New Roman" w:hAnsi="Calibri" w:cs="Times New Roman"/>
                <w:color w:val="000000"/>
                <w:sz w:val="20"/>
                <w:szCs w:val="20"/>
                <w:u w:val="single"/>
              </w:rPr>
              <w:t>CET/ITVET/VoTech</w:t>
            </w:r>
          </w:p>
        </w:tc>
        <w:tc>
          <w:tcPr>
            <w:tcW w:w="262"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u w:val="single"/>
              </w:rPr>
            </w:pPr>
          </w:p>
        </w:tc>
        <w:tc>
          <w:tcPr>
            <w:tcW w:w="908" w:type="dxa"/>
            <w:tcBorders>
              <w:top w:val="nil"/>
              <w:left w:val="nil"/>
              <w:bottom w:val="nil"/>
              <w:right w:val="nil"/>
            </w:tcBorders>
            <w:shd w:val="clear" w:color="auto" w:fill="auto"/>
            <w:noWrap/>
            <w:vAlign w:val="bottom"/>
            <w:hideMark/>
          </w:tcPr>
          <w:p w:rsidR="002B0E8F" w:rsidRPr="002B0E8F" w:rsidRDefault="00F11B33" w:rsidP="002B0E8F">
            <w:pPr>
              <w:spacing w:after="0" w:line="240" w:lineRule="auto"/>
              <w:jc w:val="center"/>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p</w:t>
            </w:r>
            <w:r w:rsidR="002B0E8F" w:rsidRPr="002B0E8F">
              <w:rPr>
                <w:rFonts w:ascii="Calibri" w:eastAsia="Times New Roman" w:hAnsi="Calibri" w:cs="Times New Roman"/>
                <w:color w:val="000000"/>
                <w:sz w:val="20"/>
                <w:szCs w:val="20"/>
                <w:u w:val="single"/>
              </w:rPr>
              <w:t>rimary</w:t>
            </w:r>
          </w:p>
        </w:tc>
        <w:tc>
          <w:tcPr>
            <w:tcW w:w="1080" w:type="dxa"/>
            <w:tcBorders>
              <w:top w:val="nil"/>
              <w:left w:val="nil"/>
              <w:bottom w:val="nil"/>
              <w:right w:val="nil"/>
            </w:tcBorders>
            <w:shd w:val="clear" w:color="auto" w:fill="auto"/>
            <w:noWrap/>
            <w:vAlign w:val="bottom"/>
            <w:hideMark/>
          </w:tcPr>
          <w:p w:rsidR="002B0E8F" w:rsidRPr="002B0E8F" w:rsidRDefault="00F11B33" w:rsidP="002B0E8F">
            <w:pPr>
              <w:spacing w:after="0" w:line="240" w:lineRule="auto"/>
              <w:jc w:val="center"/>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s</w:t>
            </w:r>
            <w:r w:rsidR="002B0E8F" w:rsidRPr="002B0E8F">
              <w:rPr>
                <w:rFonts w:ascii="Calibri" w:eastAsia="Times New Roman" w:hAnsi="Calibri" w:cs="Times New Roman"/>
                <w:color w:val="000000"/>
                <w:sz w:val="20"/>
                <w:szCs w:val="20"/>
                <w:u w:val="single"/>
              </w:rPr>
              <w:t>econdary</w:t>
            </w:r>
          </w:p>
        </w:tc>
        <w:tc>
          <w:tcPr>
            <w:tcW w:w="900" w:type="dxa"/>
            <w:gridSpan w:val="2"/>
            <w:tcBorders>
              <w:top w:val="nil"/>
              <w:left w:val="nil"/>
              <w:bottom w:val="nil"/>
              <w:right w:val="nil"/>
            </w:tcBorders>
            <w:shd w:val="clear" w:color="auto" w:fill="auto"/>
            <w:noWrap/>
            <w:vAlign w:val="bottom"/>
            <w:hideMark/>
          </w:tcPr>
          <w:p w:rsidR="002B0E8F" w:rsidRPr="002B0E8F" w:rsidRDefault="00F11B33" w:rsidP="002B0E8F">
            <w:pPr>
              <w:spacing w:after="0" w:line="240" w:lineRule="auto"/>
              <w:jc w:val="center"/>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tertiary</w:t>
            </w:r>
          </w:p>
        </w:tc>
        <w:tc>
          <w:tcPr>
            <w:tcW w:w="1080" w:type="dxa"/>
            <w:tcBorders>
              <w:top w:val="nil"/>
              <w:left w:val="nil"/>
              <w:bottom w:val="nil"/>
              <w:right w:val="nil"/>
            </w:tcBorders>
            <w:shd w:val="clear" w:color="auto" w:fill="auto"/>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u w:val="single"/>
              </w:rPr>
            </w:pPr>
            <w:r w:rsidRPr="002B0E8F">
              <w:rPr>
                <w:rFonts w:ascii="Calibri" w:eastAsia="Times New Roman" w:hAnsi="Calibri" w:cs="Times New Roman"/>
                <w:color w:val="000000"/>
                <w:sz w:val="20"/>
                <w:szCs w:val="20"/>
                <w:u w:val="single"/>
              </w:rPr>
              <w:t>CET/ITVET/VoTech</w:t>
            </w:r>
          </w:p>
        </w:tc>
        <w:tc>
          <w:tcPr>
            <w:tcW w:w="262" w:type="dxa"/>
            <w:tcBorders>
              <w:top w:val="nil"/>
              <w:left w:val="nil"/>
              <w:bottom w:val="nil"/>
              <w:right w:val="single" w:sz="4" w:space="0" w:color="auto"/>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r>
      <w:tr w:rsidR="002B0E8F" w:rsidRPr="002B0E8F" w:rsidTr="00F11B33">
        <w:trPr>
          <w:trHeight w:val="300"/>
        </w:trPr>
        <w:tc>
          <w:tcPr>
            <w:tcW w:w="262" w:type="dxa"/>
            <w:tcBorders>
              <w:top w:val="nil"/>
              <w:left w:val="single" w:sz="4" w:space="0" w:color="auto"/>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i/>
                <w:color w:val="000000"/>
                <w:sz w:val="20"/>
                <w:szCs w:val="20"/>
              </w:rPr>
            </w:pPr>
            <w:r w:rsidRPr="002B0E8F">
              <w:rPr>
                <w:rFonts w:ascii="Calibri" w:eastAsia="Times New Roman" w:hAnsi="Calibri" w:cs="Times New Roman"/>
                <w:i/>
                <w:color w:val="000000"/>
                <w:sz w:val="20"/>
                <w:szCs w:val="20"/>
              </w:rPr>
              <w:t>Childbearing</w:t>
            </w:r>
          </w:p>
        </w:tc>
        <w:tc>
          <w:tcPr>
            <w:tcW w:w="853"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u w:val="single"/>
              </w:rPr>
            </w:pP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u w:val="single"/>
              </w:rPr>
            </w:pP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u w:val="single"/>
              </w:rPr>
            </w:pPr>
          </w:p>
        </w:tc>
        <w:tc>
          <w:tcPr>
            <w:tcW w:w="1080" w:type="dxa"/>
            <w:tcBorders>
              <w:top w:val="nil"/>
              <w:left w:val="nil"/>
              <w:bottom w:val="nil"/>
              <w:right w:val="nil"/>
            </w:tcBorders>
            <w:shd w:val="clear" w:color="auto" w:fill="auto"/>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u w:val="single"/>
              </w:rPr>
            </w:pPr>
          </w:p>
        </w:tc>
        <w:tc>
          <w:tcPr>
            <w:tcW w:w="262"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u w:val="single"/>
              </w:rPr>
            </w:pPr>
          </w:p>
        </w:tc>
        <w:tc>
          <w:tcPr>
            <w:tcW w:w="908"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u w:val="single"/>
              </w:rPr>
            </w:pP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u w:val="single"/>
              </w:rPr>
            </w:pP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u w:val="single"/>
              </w:rPr>
            </w:pPr>
          </w:p>
        </w:tc>
        <w:tc>
          <w:tcPr>
            <w:tcW w:w="1080" w:type="dxa"/>
            <w:tcBorders>
              <w:top w:val="nil"/>
              <w:left w:val="nil"/>
              <w:bottom w:val="nil"/>
              <w:right w:val="nil"/>
            </w:tcBorders>
            <w:shd w:val="clear" w:color="auto" w:fill="auto"/>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u w:val="single"/>
              </w:rPr>
            </w:pPr>
          </w:p>
        </w:tc>
        <w:tc>
          <w:tcPr>
            <w:tcW w:w="262" w:type="dxa"/>
            <w:tcBorders>
              <w:top w:val="nil"/>
              <w:left w:val="nil"/>
              <w:bottom w:val="nil"/>
              <w:right w:val="single" w:sz="4" w:space="0" w:color="auto"/>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r>
      <w:tr w:rsidR="002B0E8F" w:rsidRPr="002B0E8F" w:rsidTr="00F11B33">
        <w:trPr>
          <w:trHeight w:val="300"/>
        </w:trPr>
        <w:tc>
          <w:tcPr>
            <w:tcW w:w="262" w:type="dxa"/>
            <w:tcBorders>
              <w:top w:val="nil"/>
              <w:left w:val="single" w:sz="4" w:space="0" w:color="auto"/>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Never gave birth</w:t>
            </w:r>
          </w:p>
        </w:tc>
        <w:tc>
          <w:tcPr>
            <w:tcW w:w="853"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24.4</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71.9</w:t>
            </w: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2.5</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0.2</w:t>
            </w:r>
          </w:p>
        </w:tc>
        <w:tc>
          <w:tcPr>
            <w:tcW w:w="262"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18.0</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49.4</w:t>
            </w: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28.2</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1.1</w:t>
            </w:r>
          </w:p>
        </w:tc>
        <w:tc>
          <w:tcPr>
            <w:tcW w:w="262" w:type="dxa"/>
            <w:tcBorders>
              <w:top w:val="nil"/>
              <w:left w:val="nil"/>
              <w:bottom w:val="nil"/>
              <w:right w:val="single" w:sz="4" w:space="0" w:color="auto"/>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r>
      <w:tr w:rsidR="002B0E8F" w:rsidRPr="002B0E8F" w:rsidTr="00F11B33">
        <w:trPr>
          <w:trHeight w:val="300"/>
        </w:trPr>
        <w:tc>
          <w:tcPr>
            <w:tcW w:w="262" w:type="dxa"/>
            <w:tcBorders>
              <w:top w:val="nil"/>
              <w:left w:val="single" w:sz="4" w:space="0" w:color="auto"/>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Ever gave birth</w:t>
            </w:r>
          </w:p>
        </w:tc>
        <w:tc>
          <w:tcPr>
            <w:tcW w:w="853"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(64.3)</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(31.5)</w:t>
            </w: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(4.3)</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(0.0)</w:t>
            </w:r>
          </w:p>
        </w:tc>
        <w:tc>
          <w:tcPr>
            <w:tcW w:w="262"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56.8</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38.1</w:t>
            </w: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5.0</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0.0</w:t>
            </w:r>
          </w:p>
        </w:tc>
        <w:tc>
          <w:tcPr>
            <w:tcW w:w="262" w:type="dxa"/>
            <w:tcBorders>
              <w:top w:val="nil"/>
              <w:left w:val="nil"/>
              <w:bottom w:val="nil"/>
              <w:right w:val="single" w:sz="4" w:space="0" w:color="auto"/>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r>
      <w:tr w:rsidR="002B0E8F" w:rsidRPr="002B0E8F" w:rsidTr="00F11B33">
        <w:trPr>
          <w:trHeight w:val="120"/>
        </w:trPr>
        <w:tc>
          <w:tcPr>
            <w:tcW w:w="262" w:type="dxa"/>
            <w:tcBorders>
              <w:top w:val="nil"/>
              <w:left w:val="single" w:sz="4" w:space="0" w:color="auto"/>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160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p>
        </w:tc>
        <w:tc>
          <w:tcPr>
            <w:tcW w:w="853"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10"/>
                <w:szCs w:val="10"/>
              </w:rPr>
            </w:pP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p>
        </w:tc>
        <w:tc>
          <w:tcPr>
            <w:tcW w:w="908"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10"/>
                <w:szCs w:val="10"/>
              </w:rPr>
            </w:pP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r>
      <w:tr w:rsidR="002B0E8F" w:rsidRPr="002B0E8F" w:rsidTr="00F11B33">
        <w:trPr>
          <w:trHeight w:val="300"/>
        </w:trPr>
        <w:tc>
          <w:tcPr>
            <w:tcW w:w="262" w:type="dxa"/>
            <w:tcBorders>
              <w:top w:val="nil"/>
              <w:left w:val="single" w:sz="4" w:space="0" w:color="auto"/>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i/>
                <w:color w:val="000000"/>
                <w:sz w:val="20"/>
                <w:szCs w:val="20"/>
              </w:rPr>
            </w:pPr>
            <w:r w:rsidRPr="002B0E8F">
              <w:rPr>
                <w:rFonts w:ascii="Calibri" w:eastAsia="Times New Roman" w:hAnsi="Calibri" w:cs="Times New Roman"/>
                <w:i/>
                <w:color w:val="000000"/>
                <w:sz w:val="20"/>
                <w:szCs w:val="20"/>
              </w:rPr>
              <w:t>Marital Status</w:t>
            </w:r>
          </w:p>
        </w:tc>
        <w:tc>
          <w:tcPr>
            <w:tcW w:w="853"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r>
      <w:tr w:rsidR="002B0E8F" w:rsidRPr="002B0E8F" w:rsidTr="00F11B33">
        <w:trPr>
          <w:trHeight w:val="300"/>
        </w:trPr>
        <w:tc>
          <w:tcPr>
            <w:tcW w:w="262" w:type="dxa"/>
            <w:tcBorders>
              <w:top w:val="nil"/>
              <w:left w:val="single" w:sz="4" w:space="0" w:color="auto"/>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Never married</w:t>
            </w:r>
          </w:p>
        </w:tc>
        <w:tc>
          <w:tcPr>
            <w:tcW w:w="853"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22.7</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73.2</w:t>
            </w: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2.8</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0.2</w:t>
            </w:r>
          </w:p>
        </w:tc>
        <w:tc>
          <w:tcPr>
            <w:tcW w:w="262"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14.7</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47.9</w:t>
            </w: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32.5</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1.3</w:t>
            </w:r>
          </w:p>
        </w:tc>
        <w:tc>
          <w:tcPr>
            <w:tcW w:w="262" w:type="dxa"/>
            <w:tcBorders>
              <w:top w:val="nil"/>
              <w:left w:val="nil"/>
              <w:bottom w:val="nil"/>
              <w:right w:val="single" w:sz="4" w:space="0" w:color="auto"/>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r>
      <w:tr w:rsidR="002B0E8F" w:rsidRPr="002B0E8F" w:rsidTr="00F11B33">
        <w:trPr>
          <w:trHeight w:val="300"/>
        </w:trPr>
        <w:tc>
          <w:tcPr>
            <w:tcW w:w="262" w:type="dxa"/>
            <w:tcBorders>
              <w:top w:val="nil"/>
              <w:left w:val="single" w:sz="4" w:space="0" w:color="auto"/>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Ever married</w:t>
            </w:r>
          </w:p>
        </w:tc>
        <w:tc>
          <w:tcPr>
            <w:tcW w:w="853"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65.9</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34.1</w:t>
            </w: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0.0</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0.0</w:t>
            </w:r>
          </w:p>
        </w:tc>
        <w:tc>
          <w:tcPr>
            <w:tcW w:w="262"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52.1</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45.1</w:t>
            </w: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2.9</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0.0</w:t>
            </w:r>
          </w:p>
        </w:tc>
        <w:tc>
          <w:tcPr>
            <w:tcW w:w="262" w:type="dxa"/>
            <w:tcBorders>
              <w:top w:val="nil"/>
              <w:left w:val="nil"/>
              <w:bottom w:val="nil"/>
              <w:right w:val="single" w:sz="4" w:space="0" w:color="auto"/>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r>
      <w:tr w:rsidR="002B0E8F" w:rsidRPr="002B0E8F" w:rsidTr="00F11B33">
        <w:trPr>
          <w:trHeight w:val="120"/>
        </w:trPr>
        <w:tc>
          <w:tcPr>
            <w:tcW w:w="262" w:type="dxa"/>
            <w:tcBorders>
              <w:top w:val="nil"/>
              <w:left w:val="single" w:sz="4" w:space="0" w:color="auto"/>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160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p>
        </w:tc>
        <w:tc>
          <w:tcPr>
            <w:tcW w:w="853"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p>
        </w:tc>
        <w:tc>
          <w:tcPr>
            <w:tcW w:w="908"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r>
      <w:tr w:rsidR="002B0E8F" w:rsidRPr="002B0E8F" w:rsidTr="00F11B33">
        <w:trPr>
          <w:trHeight w:val="300"/>
        </w:trPr>
        <w:tc>
          <w:tcPr>
            <w:tcW w:w="262" w:type="dxa"/>
            <w:tcBorders>
              <w:top w:val="nil"/>
              <w:left w:val="single" w:sz="4" w:space="0" w:color="auto"/>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i/>
                <w:color w:val="000000"/>
                <w:sz w:val="20"/>
                <w:szCs w:val="20"/>
              </w:rPr>
            </w:pPr>
            <w:r w:rsidRPr="002B0E8F">
              <w:rPr>
                <w:rFonts w:ascii="Calibri" w:eastAsia="Times New Roman" w:hAnsi="Calibri" w:cs="Times New Roman"/>
                <w:i/>
                <w:color w:val="000000"/>
                <w:sz w:val="20"/>
                <w:szCs w:val="20"/>
              </w:rPr>
              <w:t>Wealth Quintiles</w:t>
            </w:r>
          </w:p>
        </w:tc>
        <w:tc>
          <w:tcPr>
            <w:tcW w:w="853"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r>
      <w:tr w:rsidR="002B0E8F" w:rsidRPr="002B0E8F" w:rsidTr="00F11B33">
        <w:trPr>
          <w:trHeight w:val="300"/>
        </w:trPr>
        <w:tc>
          <w:tcPr>
            <w:tcW w:w="262" w:type="dxa"/>
            <w:tcBorders>
              <w:top w:val="nil"/>
              <w:left w:val="single" w:sz="4" w:space="0" w:color="auto"/>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Poorest</w:t>
            </w:r>
          </w:p>
        </w:tc>
        <w:tc>
          <w:tcPr>
            <w:tcW w:w="853"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56.5</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40.7</w:t>
            </w: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0.0</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0.0</w:t>
            </w:r>
          </w:p>
        </w:tc>
        <w:tc>
          <w:tcPr>
            <w:tcW w:w="262"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61.5</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28.1</w:t>
            </w: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0.0</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0.8</w:t>
            </w:r>
          </w:p>
        </w:tc>
        <w:tc>
          <w:tcPr>
            <w:tcW w:w="262" w:type="dxa"/>
            <w:tcBorders>
              <w:top w:val="nil"/>
              <w:left w:val="nil"/>
              <w:bottom w:val="nil"/>
              <w:right w:val="single" w:sz="4" w:space="0" w:color="auto"/>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r>
      <w:tr w:rsidR="002B0E8F" w:rsidRPr="002B0E8F" w:rsidTr="00F11B33">
        <w:trPr>
          <w:trHeight w:val="300"/>
        </w:trPr>
        <w:tc>
          <w:tcPr>
            <w:tcW w:w="262" w:type="dxa"/>
            <w:tcBorders>
              <w:top w:val="nil"/>
              <w:left w:val="single" w:sz="4" w:space="0" w:color="auto"/>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Second</w:t>
            </w:r>
          </w:p>
        </w:tc>
        <w:tc>
          <w:tcPr>
            <w:tcW w:w="853"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37.3</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60.2</w:t>
            </w: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0.0</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0.0</w:t>
            </w:r>
          </w:p>
        </w:tc>
        <w:tc>
          <w:tcPr>
            <w:tcW w:w="262"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44.4</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43.5</w:t>
            </w: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9.3</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0.0</w:t>
            </w:r>
          </w:p>
        </w:tc>
        <w:tc>
          <w:tcPr>
            <w:tcW w:w="262" w:type="dxa"/>
            <w:tcBorders>
              <w:top w:val="nil"/>
              <w:left w:val="nil"/>
              <w:bottom w:val="nil"/>
              <w:right w:val="single" w:sz="4" w:space="0" w:color="auto"/>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r>
      <w:tr w:rsidR="002B0E8F" w:rsidRPr="002B0E8F" w:rsidTr="00F11B33">
        <w:trPr>
          <w:trHeight w:val="300"/>
        </w:trPr>
        <w:tc>
          <w:tcPr>
            <w:tcW w:w="262" w:type="dxa"/>
            <w:tcBorders>
              <w:top w:val="nil"/>
              <w:left w:val="single" w:sz="4" w:space="0" w:color="auto"/>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Third</w:t>
            </w:r>
          </w:p>
        </w:tc>
        <w:tc>
          <w:tcPr>
            <w:tcW w:w="853"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20.6</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74.6</w:t>
            </w: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4.9</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0.0</w:t>
            </w:r>
          </w:p>
        </w:tc>
        <w:tc>
          <w:tcPr>
            <w:tcW w:w="262"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18.7</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64.1</w:t>
            </w: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16.3</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1.0</w:t>
            </w:r>
          </w:p>
        </w:tc>
        <w:tc>
          <w:tcPr>
            <w:tcW w:w="262" w:type="dxa"/>
            <w:tcBorders>
              <w:top w:val="nil"/>
              <w:left w:val="nil"/>
              <w:bottom w:val="nil"/>
              <w:right w:val="single" w:sz="4" w:space="0" w:color="auto"/>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r>
      <w:tr w:rsidR="002B0E8F" w:rsidRPr="002B0E8F" w:rsidTr="00F11B33">
        <w:trPr>
          <w:trHeight w:val="300"/>
        </w:trPr>
        <w:tc>
          <w:tcPr>
            <w:tcW w:w="262" w:type="dxa"/>
            <w:tcBorders>
              <w:top w:val="nil"/>
              <w:left w:val="single" w:sz="4" w:space="0" w:color="auto"/>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Fourth</w:t>
            </w:r>
          </w:p>
        </w:tc>
        <w:tc>
          <w:tcPr>
            <w:tcW w:w="853"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13.0</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83.1</w:t>
            </w: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3.0</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0.9</w:t>
            </w:r>
          </w:p>
        </w:tc>
        <w:tc>
          <w:tcPr>
            <w:tcW w:w="262"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6.6</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65.1</w:t>
            </w: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28.3</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0.0</w:t>
            </w:r>
          </w:p>
        </w:tc>
        <w:tc>
          <w:tcPr>
            <w:tcW w:w="262" w:type="dxa"/>
            <w:tcBorders>
              <w:top w:val="nil"/>
              <w:left w:val="nil"/>
              <w:bottom w:val="nil"/>
              <w:right w:val="single" w:sz="4" w:space="0" w:color="auto"/>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r>
      <w:tr w:rsidR="002B0E8F" w:rsidRPr="002B0E8F" w:rsidTr="00F11B33">
        <w:trPr>
          <w:trHeight w:val="300"/>
        </w:trPr>
        <w:tc>
          <w:tcPr>
            <w:tcW w:w="262" w:type="dxa"/>
            <w:tcBorders>
              <w:top w:val="nil"/>
              <w:left w:val="single" w:sz="4" w:space="0" w:color="auto"/>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Wealthiest</w:t>
            </w:r>
          </w:p>
        </w:tc>
        <w:tc>
          <w:tcPr>
            <w:tcW w:w="853"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6.2</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89.2</w:t>
            </w: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4.6</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0.0</w:t>
            </w:r>
          </w:p>
        </w:tc>
        <w:tc>
          <w:tcPr>
            <w:tcW w:w="262"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5.1</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30.4</w:t>
            </w:r>
          </w:p>
        </w:tc>
        <w:tc>
          <w:tcPr>
            <w:tcW w:w="900" w:type="dxa"/>
            <w:gridSpan w:val="2"/>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60.9</w:t>
            </w:r>
          </w:p>
        </w:tc>
        <w:tc>
          <w:tcPr>
            <w:tcW w:w="1080"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jc w:val="center"/>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2.4</w:t>
            </w:r>
          </w:p>
        </w:tc>
        <w:tc>
          <w:tcPr>
            <w:tcW w:w="262" w:type="dxa"/>
            <w:tcBorders>
              <w:top w:val="nil"/>
              <w:left w:val="nil"/>
              <w:bottom w:val="nil"/>
              <w:right w:val="single" w:sz="4" w:space="0" w:color="auto"/>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 </w:t>
            </w:r>
          </w:p>
        </w:tc>
      </w:tr>
      <w:tr w:rsidR="002B0E8F" w:rsidRPr="002B0E8F" w:rsidTr="00F11B33">
        <w:trPr>
          <w:trHeight w:val="120"/>
        </w:trPr>
        <w:tc>
          <w:tcPr>
            <w:tcW w:w="262" w:type="dxa"/>
            <w:tcBorders>
              <w:top w:val="nil"/>
              <w:left w:val="single" w:sz="4" w:space="0" w:color="auto"/>
              <w:bottom w:val="single" w:sz="4" w:space="0" w:color="auto"/>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1600" w:type="dxa"/>
            <w:tcBorders>
              <w:top w:val="nil"/>
              <w:left w:val="nil"/>
              <w:bottom w:val="single" w:sz="4" w:space="0" w:color="auto"/>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853" w:type="dxa"/>
            <w:tcBorders>
              <w:top w:val="nil"/>
              <w:left w:val="nil"/>
              <w:bottom w:val="single" w:sz="4" w:space="0" w:color="auto"/>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1080" w:type="dxa"/>
            <w:tcBorders>
              <w:top w:val="nil"/>
              <w:left w:val="nil"/>
              <w:bottom w:val="single" w:sz="4" w:space="0" w:color="auto"/>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900" w:type="dxa"/>
            <w:gridSpan w:val="2"/>
            <w:tcBorders>
              <w:top w:val="nil"/>
              <w:left w:val="nil"/>
              <w:bottom w:val="single" w:sz="4" w:space="0" w:color="auto"/>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1080" w:type="dxa"/>
            <w:tcBorders>
              <w:top w:val="nil"/>
              <w:left w:val="nil"/>
              <w:bottom w:val="single" w:sz="4" w:space="0" w:color="auto"/>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262" w:type="dxa"/>
            <w:tcBorders>
              <w:top w:val="nil"/>
              <w:left w:val="nil"/>
              <w:bottom w:val="single" w:sz="4" w:space="0" w:color="auto"/>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908" w:type="dxa"/>
            <w:tcBorders>
              <w:top w:val="nil"/>
              <w:left w:val="nil"/>
              <w:bottom w:val="single" w:sz="4" w:space="0" w:color="auto"/>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1080" w:type="dxa"/>
            <w:tcBorders>
              <w:top w:val="nil"/>
              <w:left w:val="nil"/>
              <w:bottom w:val="single" w:sz="4" w:space="0" w:color="auto"/>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900" w:type="dxa"/>
            <w:gridSpan w:val="2"/>
            <w:tcBorders>
              <w:top w:val="nil"/>
              <w:left w:val="nil"/>
              <w:bottom w:val="single" w:sz="4" w:space="0" w:color="auto"/>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1080" w:type="dxa"/>
            <w:tcBorders>
              <w:top w:val="nil"/>
              <w:left w:val="nil"/>
              <w:bottom w:val="single" w:sz="4" w:space="0" w:color="auto"/>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c>
          <w:tcPr>
            <w:tcW w:w="262" w:type="dxa"/>
            <w:tcBorders>
              <w:top w:val="nil"/>
              <w:left w:val="nil"/>
              <w:bottom w:val="single" w:sz="4" w:space="0" w:color="auto"/>
              <w:right w:val="single" w:sz="4" w:space="0" w:color="auto"/>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10"/>
                <w:szCs w:val="10"/>
              </w:rPr>
            </w:pPr>
            <w:r w:rsidRPr="002B0E8F">
              <w:rPr>
                <w:rFonts w:ascii="Calibri" w:eastAsia="Times New Roman" w:hAnsi="Calibri" w:cs="Times New Roman"/>
                <w:color w:val="000000"/>
                <w:sz w:val="10"/>
                <w:szCs w:val="10"/>
              </w:rPr>
              <w:t> </w:t>
            </w:r>
          </w:p>
        </w:tc>
      </w:tr>
      <w:tr w:rsidR="002B0E8F" w:rsidRPr="002B0E8F" w:rsidTr="00264880">
        <w:trPr>
          <w:trHeight w:val="300"/>
        </w:trPr>
        <w:tc>
          <w:tcPr>
            <w:tcW w:w="10005" w:type="dxa"/>
            <w:gridSpan w:val="13"/>
            <w:tcBorders>
              <w:top w:val="nil"/>
              <w:left w:val="nil"/>
              <w:bottom w:val="nil"/>
              <w:right w:val="nil"/>
            </w:tcBorders>
            <w:shd w:val="clear" w:color="auto" w:fill="auto"/>
            <w:noWrap/>
            <w:vAlign w:val="bottom"/>
            <w:hideMark/>
          </w:tcPr>
          <w:p w:rsidR="002B0E8F" w:rsidRPr="002B0E8F" w:rsidRDefault="002B0E8F" w:rsidP="00FC19E4">
            <w:pPr>
              <w:spacing w:after="0" w:line="240" w:lineRule="auto"/>
              <w:rPr>
                <w:rFonts w:ascii="Calibri" w:eastAsia="Times New Roman" w:hAnsi="Calibri" w:cs="Times New Roman"/>
                <w:color w:val="000000"/>
                <w:sz w:val="20"/>
                <w:szCs w:val="20"/>
              </w:rPr>
            </w:pPr>
            <w:r w:rsidRPr="002B0E8F">
              <w:rPr>
                <w:rFonts w:ascii="Calibri" w:eastAsia="Times New Roman" w:hAnsi="Calibri" w:cs="Times New Roman"/>
                <w:color w:val="000000"/>
                <w:sz w:val="20"/>
                <w:szCs w:val="20"/>
              </w:rPr>
              <w:t>Numbers in parentheses are based on fewer than 50 cases</w:t>
            </w:r>
          </w:p>
        </w:tc>
        <w:tc>
          <w:tcPr>
            <w:tcW w:w="262" w:type="dxa"/>
            <w:tcBorders>
              <w:top w:val="nil"/>
              <w:left w:val="nil"/>
              <w:bottom w:val="nil"/>
              <w:right w:val="nil"/>
            </w:tcBorders>
            <w:shd w:val="clear" w:color="auto" w:fill="auto"/>
            <w:noWrap/>
            <w:vAlign w:val="bottom"/>
            <w:hideMark/>
          </w:tcPr>
          <w:p w:rsidR="002B0E8F" w:rsidRPr="002B0E8F" w:rsidRDefault="002B0E8F" w:rsidP="002B0E8F">
            <w:pPr>
              <w:spacing w:after="0" w:line="240" w:lineRule="auto"/>
              <w:rPr>
                <w:rFonts w:ascii="Calibri" w:eastAsia="Times New Roman" w:hAnsi="Calibri" w:cs="Times New Roman"/>
                <w:color w:val="000000"/>
                <w:sz w:val="20"/>
                <w:szCs w:val="20"/>
              </w:rPr>
            </w:pPr>
          </w:p>
        </w:tc>
      </w:tr>
    </w:tbl>
    <w:p w:rsidR="00472874" w:rsidRDefault="00472874"/>
    <w:p w:rsidR="00F9177D" w:rsidRPr="00F9177D" w:rsidRDefault="00F9177D" w:rsidP="00F9177D">
      <w:pPr>
        <w:spacing w:after="0"/>
      </w:pPr>
      <w:r w:rsidRPr="00F9177D">
        <w:rPr>
          <w:rFonts w:ascii="Calibri" w:eastAsia="Times New Roman" w:hAnsi="Calibri" w:cs="Times New Roman"/>
          <w:color w:val="000000"/>
        </w:rPr>
        <w:t>Table 5: Highest level of education attained among females age 20-24</w:t>
      </w:r>
      <w:r w:rsidR="000A1A05">
        <w:rPr>
          <w:rFonts w:ascii="Calibri" w:eastAsia="Times New Roman" w:hAnsi="Calibri" w:cs="Times New Roman"/>
          <w:color w:val="000000"/>
        </w:rPr>
        <w:t>,</w:t>
      </w:r>
      <w:r w:rsidRPr="00F9177D">
        <w:rPr>
          <w:rFonts w:ascii="Calibri" w:eastAsia="Times New Roman" w:hAnsi="Calibri" w:cs="Times New Roman"/>
          <w:color w:val="000000"/>
        </w:rPr>
        <w:t xml:space="preserve"> by different characteristics</w:t>
      </w:r>
    </w:p>
    <w:tbl>
      <w:tblPr>
        <w:tblW w:w="10447" w:type="dxa"/>
        <w:tblInd w:w="93" w:type="dxa"/>
        <w:tblLayout w:type="fixed"/>
        <w:tblLook w:val="04A0" w:firstRow="1" w:lastRow="0" w:firstColumn="1" w:lastColumn="0" w:noHBand="0" w:noVBand="1"/>
      </w:tblPr>
      <w:tblGrid>
        <w:gridCol w:w="262"/>
        <w:gridCol w:w="1600"/>
        <w:gridCol w:w="853"/>
        <w:gridCol w:w="1170"/>
        <w:gridCol w:w="810"/>
        <w:gridCol w:w="90"/>
        <w:gridCol w:w="1080"/>
        <w:gridCol w:w="262"/>
        <w:gridCol w:w="998"/>
        <w:gridCol w:w="1080"/>
        <w:gridCol w:w="810"/>
        <w:gridCol w:w="90"/>
        <w:gridCol w:w="1080"/>
        <w:gridCol w:w="262"/>
      </w:tblGrid>
      <w:tr w:rsidR="00F9177D" w:rsidRPr="00F9177D" w:rsidTr="00F9177D">
        <w:trPr>
          <w:trHeight w:val="120"/>
        </w:trPr>
        <w:tc>
          <w:tcPr>
            <w:tcW w:w="262" w:type="dxa"/>
            <w:tcBorders>
              <w:top w:val="single" w:sz="4" w:space="0" w:color="auto"/>
              <w:left w:val="single" w:sz="4" w:space="0" w:color="auto"/>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1600" w:type="dxa"/>
            <w:tcBorders>
              <w:top w:val="single" w:sz="4" w:space="0" w:color="auto"/>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853" w:type="dxa"/>
            <w:tcBorders>
              <w:top w:val="single" w:sz="4" w:space="0" w:color="auto"/>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1170" w:type="dxa"/>
            <w:tcBorders>
              <w:top w:val="single" w:sz="4" w:space="0" w:color="auto"/>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810" w:type="dxa"/>
            <w:tcBorders>
              <w:top w:val="single" w:sz="4" w:space="0" w:color="auto"/>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1170" w:type="dxa"/>
            <w:gridSpan w:val="2"/>
            <w:tcBorders>
              <w:top w:val="single" w:sz="4" w:space="0" w:color="auto"/>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262" w:type="dxa"/>
            <w:tcBorders>
              <w:top w:val="single" w:sz="4" w:space="0" w:color="auto"/>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998" w:type="dxa"/>
            <w:tcBorders>
              <w:top w:val="single" w:sz="4" w:space="0" w:color="auto"/>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1080" w:type="dxa"/>
            <w:tcBorders>
              <w:top w:val="single" w:sz="4" w:space="0" w:color="auto"/>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810" w:type="dxa"/>
            <w:tcBorders>
              <w:top w:val="single" w:sz="4" w:space="0" w:color="auto"/>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1170" w:type="dxa"/>
            <w:gridSpan w:val="2"/>
            <w:tcBorders>
              <w:top w:val="single" w:sz="4" w:space="0" w:color="auto"/>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262" w:type="dxa"/>
            <w:tcBorders>
              <w:top w:val="single" w:sz="4" w:space="0" w:color="auto"/>
              <w:left w:val="nil"/>
              <w:bottom w:val="nil"/>
              <w:right w:val="single" w:sz="4" w:space="0" w:color="auto"/>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r>
      <w:tr w:rsidR="00F9177D" w:rsidRPr="00F9177D" w:rsidTr="00F9177D">
        <w:trPr>
          <w:trHeight w:val="300"/>
        </w:trPr>
        <w:tc>
          <w:tcPr>
            <w:tcW w:w="262" w:type="dxa"/>
            <w:tcBorders>
              <w:top w:val="nil"/>
              <w:left w:val="single" w:sz="4" w:space="0" w:color="auto"/>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4003" w:type="dxa"/>
            <w:gridSpan w:val="5"/>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u w:val="single"/>
              </w:rPr>
            </w:pPr>
            <w:r w:rsidRPr="00F9177D">
              <w:rPr>
                <w:rFonts w:ascii="Calibri" w:eastAsia="Times New Roman" w:hAnsi="Calibri" w:cs="Times New Roman"/>
                <w:color w:val="000000"/>
                <w:sz w:val="20"/>
                <w:szCs w:val="20"/>
                <w:u w:val="single"/>
              </w:rPr>
              <w:t>Females 20-22</w:t>
            </w:r>
          </w:p>
        </w:tc>
        <w:tc>
          <w:tcPr>
            <w:tcW w:w="262"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u w:val="single"/>
              </w:rPr>
            </w:pPr>
          </w:p>
        </w:tc>
        <w:tc>
          <w:tcPr>
            <w:tcW w:w="4058" w:type="dxa"/>
            <w:gridSpan w:val="5"/>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u w:val="single"/>
              </w:rPr>
            </w:pPr>
            <w:r w:rsidRPr="00F9177D">
              <w:rPr>
                <w:rFonts w:ascii="Calibri" w:eastAsia="Times New Roman" w:hAnsi="Calibri" w:cs="Times New Roman"/>
                <w:color w:val="000000"/>
                <w:sz w:val="20"/>
                <w:szCs w:val="20"/>
                <w:u w:val="single"/>
              </w:rPr>
              <w:t>Females 23-24</w:t>
            </w:r>
          </w:p>
        </w:tc>
        <w:tc>
          <w:tcPr>
            <w:tcW w:w="262" w:type="dxa"/>
            <w:tcBorders>
              <w:top w:val="nil"/>
              <w:left w:val="nil"/>
              <w:bottom w:val="nil"/>
              <w:right w:val="single" w:sz="4" w:space="0" w:color="auto"/>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r>
      <w:tr w:rsidR="00F9177D" w:rsidRPr="00F9177D" w:rsidTr="00F11B33">
        <w:trPr>
          <w:trHeight w:val="600"/>
        </w:trPr>
        <w:tc>
          <w:tcPr>
            <w:tcW w:w="262" w:type="dxa"/>
            <w:tcBorders>
              <w:top w:val="nil"/>
              <w:left w:val="single" w:sz="4" w:space="0" w:color="auto"/>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u w:val="single"/>
              </w:rPr>
            </w:pPr>
            <w:r w:rsidRPr="00F9177D">
              <w:rPr>
                <w:rFonts w:ascii="Calibri" w:eastAsia="Times New Roman" w:hAnsi="Calibri" w:cs="Times New Roman"/>
                <w:color w:val="000000"/>
                <w:sz w:val="20"/>
                <w:szCs w:val="20"/>
                <w:u w:val="single"/>
              </w:rPr>
              <w:t>Characteristics</w:t>
            </w:r>
          </w:p>
        </w:tc>
        <w:tc>
          <w:tcPr>
            <w:tcW w:w="853" w:type="dxa"/>
            <w:tcBorders>
              <w:top w:val="nil"/>
              <w:left w:val="nil"/>
              <w:bottom w:val="nil"/>
              <w:right w:val="nil"/>
            </w:tcBorders>
            <w:shd w:val="clear" w:color="auto" w:fill="auto"/>
            <w:noWrap/>
            <w:vAlign w:val="bottom"/>
            <w:hideMark/>
          </w:tcPr>
          <w:p w:rsidR="00F9177D" w:rsidRPr="00F9177D" w:rsidRDefault="00F11B33" w:rsidP="00F9177D">
            <w:pPr>
              <w:spacing w:after="0" w:line="240" w:lineRule="auto"/>
              <w:jc w:val="center"/>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p</w:t>
            </w:r>
            <w:r w:rsidR="00F9177D" w:rsidRPr="00F9177D">
              <w:rPr>
                <w:rFonts w:ascii="Calibri" w:eastAsia="Times New Roman" w:hAnsi="Calibri" w:cs="Times New Roman"/>
                <w:color w:val="000000"/>
                <w:sz w:val="20"/>
                <w:szCs w:val="20"/>
                <w:u w:val="single"/>
              </w:rPr>
              <w:t>rimary</w:t>
            </w:r>
          </w:p>
        </w:tc>
        <w:tc>
          <w:tcPr>
            <w:tcW w:w="1170" w:type="dxa"/>
            <w:tcBorders>
              <w:top w:val="nil"/>
              <w:left w:val="nil"/>
              <w:bottom w:val="nil"/>
              <w:right w:val="nil"/>
            </w:tcBorders>
            <w:shd w:val="clear" w:color="auto" w:fill="auto"/>
            <w:noWrap/>
            <w:vAlign w:val="bottom"/>
            <w:hideMark/>
          </w:tcPr>
          <w:p w:rsidR="00F9177D" w:rsidRPr="00F9177D" w:rsidRDefault="00F11B33" w:rsidP="00F9177D">
            <w:pPr>
              <w:spacing w:after="0" w:line="240" w:lineRule="auto"/>
              <w:jc w:val="center"/>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 s</w:t>
            </w:r>
            <w:r w:rsidR="00F9177D" w:rsidRPr="00F9177D">
              <w:rPr>
                <w:rFonts w:ascii="Calibri" w:eastAsia="Times New Roman" w:hAnsi="Calibri" w:cs="Times New Roman"/>
                <w:color w:val="000000"/>
                <w:sz w:val="20"/>
                <w:szCs w:val="20"/>
                <w:u w:val="single"/>
              </w:rPr>
              <w:t>econdary</w:t>
            </w:r>
          </w:p>
        </w:tc>
        <w:tc>
          <w:tcPr>
            <w:tcW w:w="900" w:type="dxa"/>
            <w:gridSpan w:val="2"/>
            <w:tcBorders>
              <w:top w:val="nil"/>
              <w:left w:val="nil"/>
              <w:bottom w:val="nil"/>
              <w:right w:val="nil"/>
            </w:tcBorders>
            <w:shd w:val="clear" w:color="auto" w:fill="auto"/>
            <w:noWrap/>
            <w:vAlign w:val="bottom"/>
            <w:hideMark/>
          </w:tcPr>
          <w:p w:rsidR="00F9177D" w:rsidRPr="00F9177D" w:rsidRDefault="00F11B33" w:rsidP="00F9177D">
            <w:pPr>
              <w:spacing w:after="0" w:line="240" w:lineRule="auto"/>
              <w:jc w:val="center"/>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tertiary</w:t>
            </w:r>
          </w:p>
        </w:tc>
        <w:tc>
          <w:tcPr>
            <w:tcW w:w="1080" w:type="dxa"/>
            <w:tcBorders>
              <w:top w:val="nil"/>
              <w:left w:val="nil"/>
              <w:bottom w:val="nil"/>
              <w:right w:val="nil"/>
            </w:tcBorders>
            <w:shd w:val="clear" w:color="auto" w:fill="auto"/>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u w:val="single"/>
              </w:rPr>
            </w:pPr>
            <w:r w:rsidRPr="00F9177D">
              <w:rPr>
                <w:rFonts w:ascii="Calibri" w:eastAsia="Times New Roman" w:hAnsi="Calibri" w:cs="Times New Roman"/>
                <w:color w:val="000000"/>
                <w:sz w:val="20"/>
                <w:szCs w:val="20"/>
                <w:u w:val="single"/>
              </w:rPr>
              <w:t>CET/ITVET/VoTech</w:t>
            </w:r>
          </w:p>
        </w:tc>
        <w:tc>
          <w:tcPr>
            <w:tcW w:w="262"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u w:val="single"/>
              </w:rPr>
            </w:pPr>
          </w:p>
        </w:tc>
        <w:tc>
          <w:tcPr>
            <w:tcW w:w="998" w:type="dxa"/>
            <w:tcBorders>
              <w:top w:val="nil"/>
              <w:left w:val="nil"/>
              <w:bottom w:val="nil"/>
              <w:right w:val="nil"/>
            </w:tcBorders>
            <w:shd w:val="clear" w:color="auto" w:fill="auto"/>
            <w:noWrap/>
            <w:vAlign w:val="bottom"/>
            <w:hideMark/>
          </w:tcPr>
          <w:p w:rsidR="00F9177D" w:rsidRPr="00F9177D" w:rsidRDefault="00F11B33" w:rsidP="00F9177D">
            <w:pPr>
              <w:spacing w:after="0" w:line="240" w:lineRule="auto"/>
              <w:jc w:val="center"/>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p</w:t>
            </w:r>
            <w:r w:rsidR="00F9177D" w:rsidRPr="00F9177D">
              <w:rPr>
                <w:rFonts w:ascii="Calibri" w:eastAsia="Times New Roman" w:hAnsi="Calibri" w:cs="Times New Roman"/>
                <w:color w:val="000000"/>
                <w:sz w:val="20"/>
                <w:szCs w:val="20"/>
                <w:u w:val="single"/>
              </w:rPr>
              <w:t>rimary</w:t>
            </w:r>
          </w:p>
        </w:tc>
        <w:tc>
          <w:tcPr>
            <w:tcW w:w="1080" w:type="dxa"/>
            <w:tcBorders>
              <w:top w:val="nil"/>
              <w:left w:val="nil"/>
              <w:bottom w:val="nil"/>
              <w:right w:val="nil"/>
            </w:tcBorders>
            <w:shd w:val="clear" w:color="auto" w:fill="auto"/>
            <w:noWrap/>
            <w:vAlign w:val="bottom"/>
            <w:hideMark/>
          </w:tcPr>
          <w:p w:rsidR="00F9177D" w:rsidRPr="00F9177D" w:rsidRDefault="00F11B33" w:rsidP="00F9177D">
            <w:pPr>
              <w:spacing w:after="0" w:line="240" w:lineRule="auto"/>
              <w:jc w:val="center"/>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s</w:t>
            </w:r>
            <w:r w:rsidR="00F9177D" w:rsidRPr="00F9177D">
              <w:rPr>
                <w:rFonts w:ascii="Calibri" w:eastAsia="Times New Roman" w:hAnsi="Calibri" w:cs="Times New Roman"/>
                <w:color w:val="000000"/>
                <w:sz w:val="20"/>
                <w:szCs w:val="20"/>
                <w:u w:val="single"/>
              </w:rPr>
              <w:t>econdary</w:t>
            </w:r>
          </w:p>
        </w:tc>
        <w:tc>
          <w:tcPr>
            <w:tcW w:w="900" w:type="dxa"/>
            <w:gridSpan w:val="2"/>
            <w:tcBorders>
              <w:top w:val="nil"/>
              <w:left w:val="nil"/>
              <w:bottom w:val="nil"/>
              <w:right w:val="nil"/>
            </w:tcBorders>
            <w:shd w:val="clear" w:color="auto" w:fill="auto"/>
            <w:noWrap/>
            <w:vAlign w:val="bottom"/>
            <w:hideMark/>
          </w:tcPr>
          <w:p w:rsidR="00F9177D" w:rsidRPr="00F9177D" w:rsidRDefault="00F11B33" w:rsidP="00F9177D">
            <w:pPr>
              <w:spacing w:after="0" w:line="240" w:lineRule="auto"/>
              <w:jc w:val="center"/>
              <w:rPr>
                <w:rFonts w:ascii="Calibri" w:eastAsia="Times New Roman" w:hAnsi="Calibri" w:cs="Times New Roman"/>
                <w:color w:val="000000"/>
                <w:sz w:val="20"/>
                <w:szCs w:val="20"/>
                <w:u w:val="single"/>
              </w:rPr>
            </w:pPr>
            <w:r>
              <w:rPr>
                <w:rFonts w:ascii="Calibri" w:eastAsia="Times New Roman" w:hAnsi="Calibri" w:cs="Times New Roman"/>
                <w:color w:val="000000"/>
                <w:sz w:val="20"/>
                <w:szCs w:val="20"/>
                <w:u w:val="single"/>
              </w:rPr>
              <w:t>Any tertiary</w:t>
            </w:r>
          </w:p>
        </w:tc>
        <w:tc>
          <w:tcPr>
            <w:tcW w:w="1080" w:type="dxa"/>
            <w:tcBorders>
              <w:top w:val="nil"/>
              <w:left w:val="nil"/>
              <w:bottom w:val="nil"/>
              <w:right w:val="nil"/>
            </w:tcBorders>
            <w:shd w:val="clear" w:color="auto" w:fill="auto"/>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u w:val="single"/>
              </w:rPr>
            </w:pPr>
            <w:r w:rsidRPr="00F9177D">
              <w:rPr>
                <w:rFonts w:ascii="Calibri" w:eastAsia="Times New Roman" w:hAnsi="Calibri" w:cs="Times New Roman"/>
                <w:color w:val="000000"/>
                <w:sz w:val="20"/>
                <w:szCs w:val="20"/>
                <w:u w:val="single"/>
              </w:rPr>
              <w:t>CET/ITVET/VoTech</w:t>
            </w:r>
          </w:p>
        </w:tc>
        <w:tc>
          <w:tcPr>
            <w:tcW w:w="262" w:type="dxa"/>
            <w:tcBorders>
              <w:top w:val="nil"/>
              <w:left w:val="nil"/>
              <w:bottom w:val="nil"/>
              <w:right w:val="single" w:sz="4" w:space="0" w:color="auto"/>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r>
      <w:tr w:rsidR="00F9177D" w:rsidRPr="00F9177D" w:rsidTr="00F11B33">
        <w:trPr>
          <w:trHeight w:val="300"/>
        </w:trPr>
        <w:tc>
          <w:tcPr>
            <w:tcW w:w="262" w:type="dxa"/>
            <w:tcBorders>
              <w:top w:val="nil"/>
              <w:left w:val="single" w:sz="4" w:space="0" w:color="auto"/>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i/>
                <w:color w:val="000000"/>
                <w:sz w:val="20"/>
                <w:szCs w:val="20"/>
              </w:rPr>
            </w:pPr>
            <w:r w:rsidRPr="00F9177D">
              <w:rPr>
                <w:rFonts w:ascii="Calibri" w:eastAsia="Times New Roman" w:hAnsi="Calibri" w:cs="Times New Roman"/>
                <w:i/>
                <w:color w:val="000000"/>
                <w:sz w:val="20"/>
                <w:szCs w:val="20"/>
              </w:rPr>
              <w:t>Childbearing</w:t>
            </w:r>
          </w:p>
        </w:tc>
        <w:tc>
          <w:tcPr>
            <w:tcW w:w="853"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u w:val="single"/>
              </w:rPr>
            </w:pPr>
          </w:p>
        </w:tc>
        <w:tc>
          <w:tcPr>
            <w:tcW w:w="117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u w:val="single"/>
              </w:rPr>
            </w:pP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u w:val="single"/>
              </w:rPr>
            </w:pPr>
          </w:p>
        </w:tc>
        <w:tc>
          <w:tcPr>
            <w:tcW w:w="1080" w:type="dxa"/>
            <w:tcBorders>
              <w:top w:val="nil"/>
              <w:left w:val="nil"/>
              <w:bottom w:val="nil"/>
              <w:right w:val="nil"/>
            </w:tcBorders>
            <w:shd w:val="clear" w:color="auto" w:fill="auto"/>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u w:val="single"/>
              </w:rPr>
            </w:pPr>
          </w:p>
        </w:tc>
        <w:tc>
          <w:tcPr>
            <w:tcW w:w="262"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u w:val="single"/>
              </w:rPr>
            </w:pPr>
          </w:p>
        </w:tc>
        <w:tc>
          <w:tcPr>
            <w:tcW w:w="998"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u w:val="single"/>
              </w:rPr>
            </w:pP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u w:val="single"/>
              </w:rPr>
            </w:pP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u w:val="single"/>
              </w:rPr>
            </w:pPr>
          </w:p>
        </w:tc>
        <w:tc>
          <w:tcPr>
            <w:tcW w:w="1080" w:type="dxa"/>
            <w:tcBorders>
              <w:top w:val="nil"/>
              <w:left w:val="nil"/>
              <w:bottom w:val="nil"/>
              <w:right w:val="nil"/>
            </w:tcBorders>
            <w:shd w:val="clear" w:color="auto" w:fill="auto"/>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u w:val="single"/>
              </w:rPr>
            </w:pPr>
          </w:p>
        </w:tc>
        <w:tc>
          <w:tcPr>
            <w:tcW w:w="262" w:type="dxa"/>
            <w:tcBorders>
              <w:top w:val="nil"/>
              <w:left w:val="nil"/>
              <w:bottom w:val="nil"/>
              <w:right w:val="single" w:sz="4" w:space="0" w:color="auto"/>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r>
      <w:tr w:rsidR="00F9177D" w:rsidRPr="00F9177D" w:rsidTr="00F11B33">
        <w:trPr>
          <w:trHeight w:val="300"/>
        </w:trPr>
        <w:tc>
          <w:tcPr>
            <w:tcW w:w="262" w:type="dxa"/>
            <w:tcBorders>
              <w:top w:val="nil"/>
              <w:left w:val="single" w:sz="4" w:space="0" w:color="auto"/>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Never gave birth</w:t>
            </w:r>
          </w:p>
        </w:tc>
        <w:tc>
          <w:tcPr>
            <w:tcW w:w="853"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17.8</w:t>
            </w:r>
          </w:p>
        </w:tc>
        <w:tc>
          <w:tcPr>
            <w:tcW w:w="117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34.4</w:t>
            </w: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44.4</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1.4</w:t>
            </w:r>
          </w:p>
        </w:tc>
        <w:tc>
          <w:tcPr>
            <w:tcW w:w="262"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22.0</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28.9</w:t>
            </w: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47.1</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0.9</w:t>
            </w:r>
          </w:p>
        </w:tc>
        <w:tc>
          <w:tcPr>
            <w:tcW w:w="262" w:type="dxa"/>
            <w:tcBorders>
              <w:top w:val="nil"/>
              <w:left w:val="nil"/>
              <w:bottom w:val="nil"/>
              <w:right w:val="single" w:sz="4" w:space="0" w:color="auto"/>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r>
      <w:tr w:rsidR="00F9177D" w:rsidRPr="00F9177D" w:rsidTr="00F11B33">
        <w:trPr>
          <w:trHeight w:val="300"/>
        </w:trPr>
        <w:tc>
          <w:tcPr>
            <w:tcW w:w="262" w:type="dxa"/>
            <w:tcBorders>
              <w:top w:val="nil"/>
              <w:left w:val="single" w:sz="4" w:space="0" w:color="auto"/>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Ever gave birth</w:t>
            </w:r>
          </w:p>
        </w:tc>
        <w:tc>
          <w:tcPr>
            <w:tcW w:w="853"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40.5</w:t>
            </w:r>
          </w:p>
        </w:tc>
        <w:tc>
          <w:tcPr>
            <w:tcW w:w="117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42.8</w:t>
            </w: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14.2</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0.4</w:t>
            </w:r>
          </w:p>
        </w:tc>
        <w:tc>
          <w:tcPr>
            <w:tcW w:w="262"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43.8</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37.3</w:t>
            </w: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17.0</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0.5</w:t>
            </w:r>
          </w:p>
        </w:tc>
        <w:tc>
          <w:tcPr>
            <w:tcW w:w="262" w:type="dxa"/>
            <w:tcBorders>
              <w:top w:val="nil"/>
              <w:left w:val="nil"/>
              <w:bottom w:val="nil"/>
              <w:right w:val="single" w:sz="4" w:space="0" w:color="auto"/>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r>
      <w:tr w:rsidR="00F9177D" w:rsidRPr="00F9177D" w:rsidTr="00F11B33">
        <w:trPr>
          <w:trHeight w:val="120"/>
        </w:trPr>
        <w:tc>
          <w:tcPr>
            <w:tcW w:w="262" w:type="dxa"/>
            <w:tcBorders>
              <w:top w:val="nil"/>
              <w:left w:val="single" w:sz="4" w:space="0" w:color="auto"/>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160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p>
        </w:tc>
        <w:tc>
          <w:tcPr>
            <w:tcW w:w="853"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10"/>
                <w:szCs w:val="10"/>
              </w:rPr>
            </w:pPr>
          </w:p>
        </w:tc>
        <w:tc>
          <w:tcPr>
            <w:tcW w:w="117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10"/>
                <w:szCs w:val="10"/>
              </w:rPr>
            </w:pP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p>
        </w:tc>
        <w:tc>
          <w:tcPr>
            <w:tcW w:w="998"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10"/>
                <w:szCs w:val="10"/>
              </w:rPr>
            </w:pP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r>
      <w:tr w:rsidR="00F9177D" w:rsidRPr="00F9177D" w:rsidTr="00F11B33">
        <w:trPr>
          <w:trHeight w:val="300"/>
        </w:trPr>
        <w:tc>
          <w:tcPr>
            <w:tcW w:w="262" w:type="dxa"/>
            <w:tcBorders>
              <w:top w:val="nil"/>
              <w:left w:val="single" w:sz="4" w:space="0" w:color="auto"/>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i/>
                <w:color w:val="000000"/>
                <w:sz w:val="20"/>
                <w:szCs w:val="20"/>
              </w:rPr>
            </w:pPr>
            <w:r w:rsidRPr="00F9177D">
              <w:rPr>
                <w:rFonts w:ascii="Calibri" w:eastAsia="Times New Roman" w:hAnsi="Calibri" w:cs="Times New Roman"/>
                <w:i/>
                <w:color w:val="000000"/>
                <w:sz w:val="20"/>
                <w:szCs w:val="20"/>
              </w:rPr>
              <w:t>Marital Status</w:t>
            </w:r>
          </w:p>
        </w:tc>
        <w:tc>
          <w:tcPr>
            <w:tcW w:w="853"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p>
        </w:tc>
        <w:tc>
          <w:tcPr>
            <w:tcW w:w="117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r>
      <w:tr w:rsidR="00F9177D" w:rsidRPr="00F9177D" w:rsidTr="00F11B33">
        <w:trPr>
          <w:trHeight w:val="300"/>
        </w:trPr>
        <w:tc>
          <w:tcPr>
            <w:tcW w:w="262" w:type="dxa"/>
            <w:tcBorders>
              <w:top w:val="nil"/>
              <w:left w:val="single" w:sz="4" w:space="0" w:color="auto"/>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Never married</w:t>
            </w:r>
          </w:p>
        </w:tc>
        <w:tc>
          <w:tcPr>
            <w:tcW w:w="853"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17.7</w:t>
            </w:r>
          </w:p>
        </w:tc>
        <w:tc>
          <w:tcPr>
            <w:tcW w:w="117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31.8</w:t>
            </w: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48.3</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0.5</w:t>
            </w:r>
          </w:p>
        </w:tc>
        <w:tc>
          <w:tcPr>
            <w:tcW w:w="262"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17.6</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32.4</w:t>
            </w: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47.9</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0.9</w:t>
            </w:r>
          </w:p>
        </w:tc>
        <w:tc>
          <w:tcPr>
            <w:tcW w:w="262" w:type="dxa"/>
            <w:tcBorders>
              <w:top w:val="nil"/>
              <w:left w:val="nil"/>
              <w:bottom w:val="nil"/>
              <w:right w:val="single" w:sz="4" w:space="0" w:color="auto"/>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r>
      <w:tr w:rsidR="00F9177D" w:rsidRPr="00F9177D" w:rsidTr="00F11B33">
        <w:trPr>
          <w:trHeight w:val="300"/>
        </w:trPr>
        <w:tc>
          <w:tcPr>
            <w:tcW w:w="262" w:type="dxa"/>
            <w:tcBorders>
              <w:top w:val="nil"/>
              <w:left w:val="single" w:sz="4" w:space="0" w:color="auto"/>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Ever married</w:t>
            </w:r>
          </w:p>
        </w:tc>
        <w:tc>
          <w:tcPr>
            <w:tcW w:w="853"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36.8</w:t>
            </w:r>
          </w:p>
        </w:tc>
        <w:tc>
          <w:tcPr>
            <w:tcW w:w="117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43.7</w:t>
            </w: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15.8</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1.4</w:t>
            </w:r>
          </w:p>
        </w:tc>
        <w:tc>
          <w:tcPr>
            <w:tcW w:w="262"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45.7</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35.6</w:t>
            </w: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17.0</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0.5</w:t>
            </w:r>
          </w:p>
        </w:tc>
        <w:tc>
          <w:tcPr>
            <w:tcW w:w="262" w:type="dxa"/>
            <w:tcBorders>
              <w:top w:val="nil"/>
              <w:left w:val="nil"/>
              <w:bottom w:val="nil"/>
              <w:right w:val="single" w:sz="4" w:space="0" w:color="auto"/>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r>
      <w:tr w:rsidR="00F9177D" w:rsidRPr="00F9177D" w:rsidTr="00F11B33">
        <w:trPr>
          <w:trHeight w:val="120"/>
        </w:trPr>
        <w:tc>
          <w:tcPr>
            <w:tcW w:w="262" w:type="dxa"/>
            <w:tcBorders>
              <w:top w:val="nil"/>
              <w:left w:val="single" w:sz="4" w:space="0" w:color="auto"/>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160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p>
        </w:tc>
        <w:tc>
          <w:tcPr>
            <w:tcW w:w="853"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p>
        </w:tc>
        <w:tc>
          <w:tcPr>
            <w:tcW w:w="117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p>
        </w:tc>
        <w:tc>
          <w:tcPr>
            <w:tcW w:w="998"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r>
      <w:tr w:rsidR="00F9177D" w:rsidRPr="00F9177D" w:rsidTr="00F11B33">
        <w:trPr>
          <w:trHeight w:val="300"/>
        </w:trPr>
        <w:tc>
          <w:tcPr>
            <w:tcW w:w="262" w:type="dxa"/>
            <w:tcBorders>
              <w:top w:val="nil"/>
              <w:left w:val="single" w:sz="4" w:space="0" w:color="auto"/>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i/>
                <w:color w:val="000000"/>
                <w:sz w:val="20"/>
                <w:szCs w:val="20"/>
              </w:rPr>
            </w:pPr>
            <w:r w:rsidRPr="00F9177D">
              <w:rPr>
                <w:rFonts w:ascii="Calibri" w:eastAsia="Times New Roman" w:hAnsi="Calibri" w:cs="Times New Roman"/>
                <w:i/>
                <w:color w:val="000000"/>
                <w:sz w:val="20"/>
                <w:szCs w:val="20"/>
              </w:rPr>
              <w:t>Wealth Quintiles</w:t>
            </w:r>
          </w:p>
        </w:tc>
        <w:tc>
          <w:tcPr>
            <w:tcW w:w="853"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117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r>
      <w:tr w:rsidR="00F9177D" w:rsidRPr="00F9177D" w:rsidTr="00F11B33">
        <w:trPr>
          <w:trHeight w:val="300"/>
        </w:trPr>
        <w:tc>
          <w:tcPr>
            <w:tcW w:w="262" w:type="dxa"/>
            <w:tcBorders>
              <w:top w:val="nil"/>
              <w:left w:val="single" w:sz="4" w:space="0" w:color="auto"/>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Poorest</w:t>
            </w:r>
          </w:p>
        </w:tc>
        <w:tc>
          <w:tcPr>
            <w:tcW w:w="853"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64.6</w:t>
            </w:r>
          </w:p>
        </w:tc>
        <w:tc>
          <w:tcPr>
            <w:tcW w:w="117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20.2</w:t>
            </w: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5.2</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0.0</w:t>
            </w:r>
          </w:p>
        </w:tc>
        <w:tc>
          <w:tcPr>
            <w:tcW w:w="262"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65.0</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23.3</w:t>
            </w: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5.4</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0.0</w:t>
            </w:r>
          </w:p>
        </w:tc>
        <w:tc>
          <w:tcPr>
            <w:tcW w:w="262" w:type="dxa"/>
            <w:tcBorders>
              <w:top w:val="nil"/>
              <w:left w:val="nil"/>
              <w:bottom w:val="nil"/>
              <w:right w:val="single" w:sz="4" w:space="0" w:color="auto"/>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r>
      <w:tr w:rsidR="00F9177D" w:rsidRPr="00F9177D" w:rsidTr="00F11B33">
        <w:trPr>
          <w:trHeight w:val="300"/>
        </w:trPr>
        <w:tc>
          <w:tcPr>
            <w:tcW w:w="262" w:type="dxa"/>
            <w:tcBorders>
              <w:top w:val="nil"/>
              <w:left w:val="single" w:sz="4" w:space="0" w:color="auto"/>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Second</w:t>
            </w:r>
          </w:p>
        </w:tc>
        <w:tc>
          <w:tcPr>
            <w:tcW w:w="853"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41.3</w:t>
            </w:r>
          </w:p>
        </w:tc>
        <w:tc>
          <w:tcPr>
            <w:tcW w:w="117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37.2</w:t>
            </w: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18.1</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0.8</w:t>
            </w:r>
          </w:p>
        </w:tc>
        <w:tc>
          <w:tcPr>
            <w:tcW w:w="262"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49.4</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38.0</w:t>
            </w: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11.0</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1.6</w:t>
            </w:r>
          </w:p>
        </w:tc>
        <w:tc>
          <w:tcPr>
            <w:tcW w:w="262" w:type="dxa"/>
            <w:tcBorders>
              <w:top w:val="nil"/>
              <w:left w:val="nil"/>
              <w:bottom w:val="nil"/>
              <w:right w:val="single" w:sz="4" w:space="0" w:color="auto"/>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r>
      <w:tr w:rsidR="00F9177D" w:rsidRPr="00F9177D" w:rsidTr="00F11B33">
        <w:trPr>
          <w:trHeight w:val="300"/>
        </w:trPr>
        <w:tc>
          <w:tcPr>
            <w:tcW w:w="262" w:type="dxa"/>
            <w:tcBorders>
              <w:top w:val="nil"/>
              <w:left w:val="single" w:sz="4" w:space="0" w:color="auto"/>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Third</w:t>
            </w:r>
          </w:p>
        </w:tc>
        <w:tc>
          <w:tcPr>
            <w:tcW w:w="853"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23.8</w:t>
            </w:r>
          </w:p>
        </w:tc>
        <w:tc>
          <w:tcPr>
            <w:tcW w:w="117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55.8</w:t>
            </w: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17.7</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2.7</w:t>
            </w:r>
          </w:p>
        </w:tc>
        <w:tc>
          <w:tcPr>
            <w:tcW w:w="262"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37.5</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42.1</w:t>
            </w: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20.4</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0.0</w:t>
            </w:r>
          </w:p>
        </w:tc>
        <w:tc>
          <w:tcPr>
            <w:tcW w:w="262" w:type="dxa"/>
            <w:tcBorders>
              <w:top w:val="nil"/>
              <w:left w:val="nil"/>
              <w:bottom w:val="nil"/>
              <w:right w:val="single" w:sz="4" w:space="0" w:color="auto"/>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r>
      <w:tr w:rsidR="00F9177D" w:rsidRPr="00F9177D" w:rsidTr="00F11B33">
        <w:trPr>
          <w:trHeight w:val="300"/>
        </w:trPr>
        <w:tc>
          <w:tcPr>
            <w:tcW w:w="262" w:type="dxa"/>
            <w:tcBorders>
              <w:top w:val="nil"/>
              <w:left w:val="single" w:sz="4" w:space="0" w:color="auto"/>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Fourth</w:t>
            </w:r>
          </w:p>
        </w:tc>
        <w:tc>
          <w:tcPr>
            <w:tcW w:w="853"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13.8</w:t>
            </w:r>
          </w:p>
        </w:tc>
        <w:tc>
          <w:tcPr>
            <w:tcW w:w="117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44.0</w:t>
            </w: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41.2</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0.9</w:t>
            </w:r>
          </w:p>
        </w:tc>
        <w:tc>
          <w:tcPr>
            <w:tcW w:w="262"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(25.8)</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(42.8)</w:t>
            </w: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(28.0)</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(1.5)</w:t>
            </w:r>
          </w:p>
        </w:tc>
        <w:tc>
          <w:tcPr>
            <w:tcW w:w="262" w:type="dxa"/>
            <w:tcBorders>
              <w:top w:val="nil"/>
              <w:left w:val="nil"/>
              <w:bottom w:val="nil"/>
              <w:right w:val="single" w:sz="4" w:space="0" w:color="auto"/>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r>
      <w:tr w:rsidR="00F9177D" w:rsidRPr="00F9177D" w:rsidTr="00F11B33">
        <w:trPr>
          <w:trHeight w:val="300"/>
        </w:trPr>
        <w:tc>
          <w:tcPr>
            <w:tcW w:w="262" w:type="dxa"/>
            <w:tcBorders>
              <w:top w:val="nil"/>
              <w:left w:val="single" w:sz="4" w:space="0" w:color="auto"/>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c>
          <w:tcPr>
            <w:tcW w:w="160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Wealthiest</w:t>
            </w:r>
          </w:p>
        </w:tc>
        <w:tc>
          <w:tcPr>
            <w:tcW w:w="853"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5.1</w:t>
            </w:r>
          </w:p>
        </w:tc>
        <w:tc>
          <w:tcPr>
            <w:tcW w:w="117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27.1</w:t>
            </w: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67.8</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0.0</w:t>
            </w:r>
          </w:p>
        </w:tc>
        <w:tc>
          <w:tcPr>
            <w:tcW w:w="262"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9.9</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19.3</w:t>
            </w:r>
          </w:p>
        </w:tc>
        <w:tc>
          <w:tcPr>
            <w:tcW w:w="900" w:type="dxa"/>
            <w:gridSpan w:val="2"/>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70.8</w:t>
            </w:r>
          </w:p>
        </w:tc>
        <w:tc>
          <w:tcPr>
            <w:tcW w:w="1080" w:type="dxa"/>
            <w:tcBorders>
              <w:top w:val="nil"/>
              <w:left w:val="nil"/>
              <w:bottom w:val="nil"/>
              <w:right w:val="nil"/>
            </w:tcBorders>
            <w:shd w:val="clear" w:color="auto" w:fill="auto"/>
            <w:noWrap/>
            <w:vAlign w:val="bottom"/>
            <w:hideMark/>
          </w:tcPr>
          <w:p w:rsidR="00F9177D" w:rsidRPr="00F9177D" w:rsidRDefault="00F9177D" w:rsidP="00F9177D">
            <w:pPr>
              <w:spacing w:after="0" w:line="240" w:lineRule="auto"/>
              <w:jc w:val="center"/>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0.0</w:t>
            </w:r>
          </w:p>
        </w:tc>
        <w:tc>
          <w:tcPr>
            <w:tcW w:w="262" w:type="dxa"/>
            <w:tcBorders>
              <w:top w:val="nil"/>
              <w:left w:val="nil"/>
              <w:bottom w:val="nil"/>
              <w:right w:val="single" w:sz="4" w:space="0" w:color="auto"/>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 </w:t>
            </w:r>
          </w:p>
        </w:tc>
      </w:tr>
      <w:tr w:rsidR="00F9177D" w:rsidRPr="00F9177D" w:rsidTr="00F11B33">
        <w:trPr>
          <w:trHeight w:val="120"/>
        </w:trPr>
        <w:tc>
          <w:tcPr>
            <w:tcW w:w="262" w:type="dxa"/>
            <w:tcBorders>
              <w:top w:val="nil"/>
              <w:left w:val="single" w:sz="4" w:space="0" w:color="auto"/>
              <w:bottom w:val="single" w:sz="4" w:space="0" w:color="auto"/>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1600" w:type="dxa"/>
            <w:tcBorders>
              <w:top w:val="nil"/>
              <w:left w:val="nil"/>
              <w:bottom w:val="single" w:sz="4" w:space="0" w:color="auto"/>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853" w:type="dxa"/>
            <w:tcBorders>
              <w:top w:val="nil"/>
              <w:left w:val="nil"/>
              <w:bottom w:val="single" w:sz="4" w:space="0" w:color="auto"/>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1170" w:type="dxa"/>
            <w:tcBorders>
              <w:top w:val="nil"/>
              <w:left w:val="nil"/>
              <w:bottom w:val="single" w:sz="4" w:space="0" w:color="auto"/>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900" w:type="dxa"/>
            <w:gridSpan w:val="2"/>
            <w:tcBorders>
              <w:top w:val="nil"/>
              <w:left w:val="nil"/>
              <w:bottom w:val="single" w:sz="4" w:space="0" w:color="auto"/>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1080" w:type="dxa"/>
            <w:tcBorders>
              <w:top w:val="nil"/>
              <w:left w:val="nil"/>
              <w:bottom w:val="single" w:sz="4" w:space="0" w:color="auto"/>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262" w:type="dxa"/>
            <w:tcBorders>
              <w:top w:val="nil"/>
              <w:left w:val="nil"/>
              <w:bottom w:val="single" w:sz="4" w:space="0" w:color="auto"/>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998" w:type="dxa"/>
            <w:tcBorders>
              <w:top w:val="nil"/>
              <w:left w:val="nil"/>
              <w:bottom w:val="single" w:sz="4" w:space="0" w:color="auto"/>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1080" w:type="dxa"/>
            <w:tcBorders>
              <w:top w:val="nil"/>
              <w:left w:val="nil"/>
              <w:bottom w:val="single" w:sz="4" w:space="0" w:color="auto"/>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900" w:type="dxa"/>
            <w:gridSpan w:val="2"/>
            <w:tcBorders>
              <w:top w:val="nil"/>
              <w:left w:val="nil"/>
              <w:bottom w:val="single" w:sz="4" w:space="0" w:color="auto"/>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1080" w:type="dxa"/>
            <w:tcBorders>
              <w:top w:val="nil"/>
              <w:left w:val="nil"/>
              <w:bottom w:val="single" w:sz="4" w:space="0" w:color="auto"/>
              <w:right w:val="nil"/>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c>
          <w:tcPr>
            <w:tcW w:w="262" w:type="dxa"/>
            <w:tcBorders>
              <w:top w:val="nil"/>
              <w:left w:val="nil"/>
              <w:bottom w:val="single" w:sz="4" w:space="0" w:color="auto"/>
              <w:right w:val="single" w:sz="4" w:space="0" w:color="auto"/>
            </w:tcBorders>
            <w:shd w:val="clear" w:color="auto" w:fill="auto"/>
            <w:noWrap/>
            <w:vAlign w:val="bottom"/>
            <w:hideMark/>
          </w:tcPr>
          <w:p w:rsidR="00F9177D" w:rsidRPr="00F9177D" w:rsidRDefault="00F9177D" w:rsidP="00F9177D">
            <w:pPr>
              <w:spacing w:after="0" w:line="240" w:lineRule="auto"/>
              <w:rPr>
                <w:rFonts w:ascii="Calibri" w:eastAsia="Times New Roman" w:hAnsi="Calibri" w:cs="Times New Roman"/>
                <w:color w:val="000000"/>
                <w:sz w:val="10"/>
                <w:szCs w:val="10"/>
              </w:rPr>
            </w:pPr>
            <w:r w:rsidRPr="00F9177D">
              <w:rPr>
                <w:rFonts w:ascii="Calibri" w:eastAsia="Times New Roman" w:hAnsi="Calibri" w:cs="Times New Roman"/>
                <w:color w:val="000000"/>
                <w:sz w:val="10"/>
                <w:szCs w:val="10"/>
              </w:rPr>
              <w:t> </w:t>
            </w:r>
          </w:p>
        </w:tc>
      </w:tr>
      <w:tr w:rsidR="00F9177D" w:rsidRPr="00F9177D" w:rsidTr="00C401E6">
        <w:trPr>
          <w:trHeight w:val="300"/>
        </w:trPr>
        <w:tc>
          <w:tcPr>
            <w:tcW w:w="10447" w:type="dxa"/>
            <w:gridSpan w:val="14"/>
            <w:tcBorders>
              <w:top w:val="nil"/>
              <w:left w:val="nil"/>
              <w:bottom w:val="nil"/>
              <w:right w:val="nil"/>
            </w:tcBorders>
            <w:shd w:val="clear" w:color="auto" w:fill="auto"/>
            <w:noWrap/>
            <w:vAlign w:val="bottom"/>
            <w:hideMark/>
          </w:tcPr>
          <w:p w:rsidR="00F9177D" w:rsidRPr="00F9177D" w:rsidRDefault="00F9177D" w:rsidP="00FC19E4">
            <w:pPr>
              <w:spacing w:after="0" w:line="240" w:lineRule="auto"/>
              <w:rPr>
                <w:rFonts w:ascii="Calibri" w:eastAsia="Times New Roman" w:hAnsi="Calibri" w:cs="Times New Roman"/>
                <w:color w:val="000000"/>
                <w:sz w:val="20"/>
                <w:szCs w:val="20"/>
              </w:rPr>
            </w:pPr>
            <w:r w:rsidRPr="00F9177D">
              <w:rPr>
                <w:rFonts w:ascii="Calibri" w:eastAsia="Times New Roman" w:hAnsi="Calibri" w:cs="Times New Roman"/>
                <w:color w:val="000000"/>
                <w:sz w:val="20"/>
                <w:szCs w:val="20"/>
              </w:rPr>
              <w:t>Numbers in parentheses are based on fewer than 50 cases</w:t>
            </w:r>
          </w:p>
        </w:tc>
      </w:tr>
    </w:tbl>
    <w:p w:rsidR="00673F98" w:rsidRDefault="00673F98" w:rsidP="009233D7"/>
    <w:p w:rsidR="00673F98" w:rsidRDefault="00673F98" w:rsidP="009233D7"/>
    <w:p w:rsidR="000B678B" w:rsidRPr="005F7CAC" w:rsidRDefault="0096044F" w:rsidP="009233D7">
      <w:pPr>
        <w:rPr>
          <w:sz w:val="24"/>
          <w:szCs w:val="24"/>
        </w:rPr>
      </w:pPr>
      <w:r w:rsidRPr="005F7CAC">
        <w:rPr>
          <w:sz w:val="24"/>
          <w:szCs w:val="24"/>
        </w:rPr>
        <w:lastRenderedPageBreak/>
        <w:t xml:space="preserve">The protective element that education provides against early marriage and childbearing, as well as better reproductive health outcomes and an increased likelihood to use contraception, may </w:t>
      </w:r>
      <w:r w:rsidR="009E01F1" w:rsidRPr="005F7CAC">
        <w:rPr>
          <w:sz w:val="24"/>
          <w:szCs w:val="24"/>
        </w:rPr>
        <w:t xml:space="preserve">be in place even </w:t>
      </w:r>
      <w:r w:rsidRPr="005F7CAC">
        <w:rPr>
          <w:sz w:val="24"/>
          <w:szCs w:val="24"/>
        </w:rPr>
        <w:t xml:space="preserve">with </w:t>
      </w:r>
      <w:r w:rsidR="009E01F1" w:rsidRPr="005F7CAC">
        <w:rPr>
          <w:sz w:val="24"/>
          <w:szCs w:val="24"/>
        </w:rPr>
        <w:t xml:space="preserve">only </w:t>
      </w:r>
      <w:r w:rsidR="00022C2C" w:rsidRPr="005F7CAC">
        <w:rPr>
          <w:sz w:val="24"/>
          <w:szCs w:val="24"/>
        </w:rPr>
        <w:t xml:space="preserve">primary or </w:t>
      </w:r>
      <w:r w:rsidR="00971315" w:rsidRPr="005F7CAC">
        <w:rPr>
          <w:sz w:val="24"/>
          <w:szCs w:val="24"/>
        </w:rPr>
        <w:t>secondary levels of attainment</w:t>
      </w:r>
      <w:r w:rsidRPr="005F7CAC">
        <w:rPr>
          <w:sz w:val="24"/>
          <w:szCs w:val="24"/>
        </w:rPr>
        <w:t>.</w:t>
      </w:r>
      <w:r w:rsidR="001F0677" w:rsidRPr="005F7CAC">
        <w:rPr>
          <w:sz w:val="24"/>
          <w:szCs w:val="24"/>
        </w:rPr>
        <w:t xml:space="preserve"> </w:t>
      </w:r>
      <w:r w:rsidR="000B678B" w:rsidRPr="005F7CAC">
        <w:rPr>
          <w:sz w:val="24"/>
          <w:szCs w:val="24"/>
        </w:rPr>
        <w:t xml:space="preserve">As shown in Tables 4 and 5, females aged 15-17, 18-19, 20-22 and 23-34 who have never given birth, never been married, and who reside in wealthier households are more likely to have completed secondary school. </w:t>
      </w:r>
    </w:p>
    <w:p w:rsidR="003B0829" w:rsidRDefault="00022C2C" w:rsidP="009233D7">
      <w:pPr>
        <w:rPr>
          <w:sz w:val="24"/>
          <w:szCs w:val="24"/>
        </w:rPr>
      </w:pPr>
      <w:r w:rsidRPr="005F7CAC">
        <w:rPr>
          <w:sz w:val="24"/>
          <w:szCs w:val="24"/>
        </w:rPr>
        <w:t>The central question to ask when looking at educational attainment is</w:t>
      </w:r>
      <w:r w:rsidR="00A417A5" w:rsidRPr="005F7CAC">
        <w:rPr>
          <w:sz w:val="24"/>
          <w:szCs w:val="24"/>
        </w:rPr>
        <w:t>:</w:t>
      </w:r>
      <w:r w:rsidRPr="005F7CAC">
        <w:rPr>
          <w:sz w:val="24"/>
          <w:szCs w:val="24"/>
        </w:rPr>
        <w:t xml:space="preserve"> at what point are young peop</w:t>
      </w:r>
      <w:r w:rsidR="00A74A8D" w:rsidRPr="005F7CAC">
        <w:rPr>
          <w:sz w:val="24"/>
          <w:szCs w:val="24"/>
        </w:rPr>
        <w:t>le likely to drop out of school</w:t>
      </w:r>
      <w:r w:rsidRPr="005F7CAC">
        <w:rPr>
          <w:sz w:val="24"/>
          <w:szCs w:val="24"/>
        </w:rPr>
        <w:t xml:space="preserve"> and why?</w:t>
      </w:r>
      <w:r w:rsidR="001F0677" w:rsidRPr="005F7CAC">
        <w:rPr>
          <w:sz w:val="24"/>
          <w:szCs w:val="24"/>
        </w:rPr>
        <w:t xml:space="preserve"> </w:t>
      </w:r>
      <w:r w:rsidRPr="005F7CAC">
        <w:rPr>
          <w:sz w:val="24"/>
          <w:szCs w:val="24"/>
        </w:rPr>
        <w:t>This question is especially pertinent for districts with high levels of primar</w:t>
      </w:r>
      <w:r w:rsidR="000B678B" w:rsidRPr="005F7CAC">
        <w:rPr>
          <w:sz w:val="24"/>
          <w:szCs w:val="24"/>
        </w:rPr>
        <w:t>y education but</w:t>
      </w:r>
      <w:r w:rsidRPr="005F7CAC">
        <w:rPr>
          <w:sz w:val="24"/>
          <w:szCs w:val="24"/>
        </w:rPr>
        <w:t xml:space="preserve"> lo</w:t>
      </w:r>
      <w:r w:rsidR="000B678B" w:rsidRPr="005F7CAC">
        <w:rPr>
          <w:sz w:val="24"/>
          <w:szCs w:val="24"/>
        </w:rPr>
        <w:t>w level</w:t>
      </w:r>
      <w:r w:rsidR="00F2476F">
        <w:rPr>
          <w:sz w:val="24"/>
          <w:szCs w:val="24"/>
        </w:rPr>
        <w:t>s of any secondary school grade attainment</w:t>
      </w:r>
      <w:r w:rsidRPr="005F7CAC">
        <w:rPr>
          <w:sz w:val="24"/>
          <w:szCs w:val="24"/>
        </w:rPr>
        <w:t>.</w:t>
      </w:r>
      <w:r w:rsidR="001F0677" w:rsidRPr="005F7CAC">
        <w:rPr>
          <w:sz w:val="24"/>
          <w:szCs w:val="24"/>
        </w:rPr>
        <w:t xml:space="preserve"> </w:t>
      </w:r>
      <w:r w:rsidR="003B0829" w:rsidRPr="005F7CAC">
        <w:rPr>
          <w:sz w:val="24"/>
          <w:szCs w:val="24"/>
        </w:rPr>
        <w:t>The space between primary and secondary school achievement makes a world of difference for girls with resp</w:t>
      </w:r>
      <w:r w:rsidR="000B678B" w:rsidRPr="005F7CAC">
        <w:rPr>
          <w:sz w:val="24"/>
          <w:szCs w:val="24"/>
        </w:rPr>
        <w:t>ect to child marriage</w:t>
      </w:r>
      <w:r w:rsidR="003B0829" w:rsidRPr="005F7CAC">
        <w:rPr>
          <w:sz w:val="24"/>
          <w:szCs w:val="24"/>
        </w:rPr>
        <w:t xml:space="preserve"> and </w:t>
      </w:r>
      <w:r w:rsidR="000B678B" w:rsidRPr="005F7CAC">
        <w:rPr>
          <w:sz w:val="24"/>
          <w:szCs w:val="24"/>
        </w:rPr>
        <w:t>early, unplanned</w:t>
      </w:r>
      <w:r w:rsidR="003B0829" w:rsidRPr="005F7CAC">
        <w:rPr>
          <w:sz w:val="24"/>
          <w:szCs w:val="24"/>
        </w:rPr>
        <w:t xml:space="preserve"> birth</w:t>
      </w:r>
      <w:r w:rsidR="000B678B" w:rsidRPr="005F7CAC">
        <w:rPr>
          <w:sz w:val="24"/>
          <w:szCs w:val="24"/>
        </w:rPr>
        <w:t>s</w:t>
      </w:r>
      <w:r w:rsidR="003B0829" w:rsidRPr="005F7CAC">
        <w:rPr>
          <w:sz w:val="24"/>
          <w:szCs w:val="24"/>
        </w:rPr>
        <w:t>.</w:t>
      </w:r>
      <w:r w:rsidR="001F0677" w:rsidRPr="005F7CAC">
        <w:rPr>
          <w:sz w:val="24"/>
          <w:szCs w:val="24"/>
        </w:rPr>
        <w:t xml:space="preserve"> </w:t>
      </w:r>
      <w:r w:rsidR="003B0829" w:rsidRPr="005F7CAC">
        <w:rPr>
          <w:sz w:val="24"/>
          <w:szCs w:val="24"/>
        </w:rPr>
        <w:t>Girls w</w:t>
      </w:r>
      <w:r w:rsidR="00A417A5" w:rsidRPr="005F7CAC">
        <w:rPr>
          <w:sz w:val="24"/>
          <w:szCs w:val="24"/>
        </w:rPr>
        <w:t>ith secondary education are</w:t>
      </w:r>
      <w:r w:rsidR="003B0829" w:rsidRPr="005F7CAC">
        <w:rPr>
          <w:sz w:val="24"/>
          <w:szCs w:val="24"/>
        </w:rPr>
        <w:t xml:space="preserve"> less likely to have endured those experiences, which are much more common among their peers with only primary education.</w:t>
      </w:r>
      <w:r w:rsidR="001F0677" w:rsidRPr="005F7CAC">
        <w:rPr>
          <w:sz w:val="24"/>
          <w:szCs w:val="24"/>
        </w:rPr>
        <w:t xml:space="preserve"> </w:t>
      </w:r>
    </w:p>
    <w:p w:rsidR="00F2476F" w:rsidRPr="005F7CAC" w:rsidRDefault="00F2476F" w:rsidP="009233D7">
      <w:pPr>
        <w:rPr>
          <w:sz w:val="24"/>
          <w:szCs w:val="24"/>
        </w:rPr>
      </w:pPr>
    </w:p>
    <w:p w:rsidR="00867CB2" w:rsidRDefault="00867CB2" w:rsidP="00867CB2">
      <w:pPr>
        <w:pStyle w:val="Heading3"/>
      </w:pPr>
      <w:bookmarkStart w:id="13" w:name="_Toc219281364"/>
      <w:r>
        <w:t>Class repetition and Grade-for-Age</w:t>
      </w:r>
      <w:bookmarkEnd w:id="13"/>
    </w:p>
    <w:p w:rsidR="000B678B" w:rsidRPr="005F7CAC" w:rsidRDefault="000B678B" w:rsidP="009233D7">
      <w:pPr>
        <w:rPr>
          <w:sz w:val="24"/>
        </w:rPr>
      </w:pPr>
      <w:r w:rsidRPr="005F7CAC">
        <w:rPr>
          <w:sz w:val="24"/>
        </w:rPr>
        <w:t xml:space="preserve">It is essential that program planners understand the mechanisms at play in the lives of young people </w:t>
      </w:r>
      <w:r w:rsidR="00F2476F">
        <w:rPr>
          <w:sz w:val="24"/>
        </w:rPr>
        <w:t>who drop out of school early</w:t>
      </w:r>
      <w:r w:rsidRPr="005F7CAC">
        <w:rPr>
          <w:sz w:val="24"/>
        </w:rPr>
        <w:t xml:space="preserve">, recognizing that these reasons may be very different between males and females. Late school entry and grade repetition often lead to subsequent school dropout. </w:t>
      </w:r>
      <w:r w:rsidR="006D6094" w:rsidRPr="005F7CAC">
        <w:rPr>
          <w:sz w:val="24"/>
        </w:rPr>
        <w:t xml:space="preserve">Knowing how frequently a young person must repeat a class and whether they are in a grade appropriate for their age provides context to </w:t>
      </w:r>
      <w:r w:rsidR="003F45B1" w:rsidRPr="005F7CAC">
        <w:rPr>
          <w:sz w:val="24"/>
        </w:rPr>
        <w:t xml:space="preserve">national-level </w:t>
      </w:r>
      <w:r w:rsidR="006D6094" w:rsidRPr="005F7CAC">
        <w:rPr>
          <w:sz w:val="24"/>
        </w:rPr>
        <w:t>educational data.</w:t>
      </w:r>
      <w:r w:rsidR="009953C9" w:rsidRPr="005F7CAC">
        <w:rPr>
          <w:sz w:val="24"/>
        </w:rPr>
        <w:t xml:space="preserve"> </w:t>
      </w:r>
    </w:p>
    <w:p w:rsidR="003F45B1" w:rsidRPr="005F7CAC" w:rsidRDefault="000B678B" w:rsidP="009233D7">
      <w:pPr>
        <w:rPr>
          <w:sz w:val="24"/>
        </w:rPr>
      </w:pPr>
      <w:r w:rsidRPr="005F7CAC">
        <w:rPr>
          <w:sz w:val="24"/>
        </w:rPr>
        <w:t>As presented in following figures, these indicators vary</w:t>
      </w:r>
      <w:r w:rsidR="003F45B1" w:rsidRPr="005F7CAC">
        <w:rPr>
          <w:sz w:val="24"/>
        </w:rPr>
        <w:t xml:space="preserve"> great</w:t>
      </w:r>
      <w:r w:rsidRPr="005F7CAC">
        <w:rPr>
          <w:sz w:val="24"/>
        </w:rPr>
        <w:t>ly</w:t>
      </w:r>
      <w:r w:rsidR="003F45B1" w:rsidRPr="005F7CAC">
        <w:rPr>
          <w:sz w:val="24"/>
        </w:rPr>
        <w:t xml:space="preserve"> by </w:t>
      </w:r>
      <w:r w:rsidRPr="005F7CAC">
        <w:rPr>
          <w:sz w:val="24"/>
        </w:rPr>
        <w:t>district</w:t>
      </w:r>
      <w:r w:rsidR="003F45B1" w:rsidRPr="005F7CAC">
        <w:rPr>
          <w:sz w:val="24"/>
        </w:rPr>
        <w:t xml:space="preserve"> and speak volumes about t</w:t>
      </w:r>
      <w:r w:rsidRPr="005F7CAC">
        <w:rPr>
          <w:sz w:val="24"/>
        </w:rPr>
        <w:t>he</w:t>
      </w:r>
      <w:r w:rsidR="003F45B1" w:rsidRPr="005F7CAC">
        <w:rPr>
          <w:sz w:val="24"/>
        </w:rPr>
        <w:t xml:space="preserve"> </w:t>
      </w:r>
      <w:r w:rsidRPr="005F7CAC">
        <w:rPr>
          <w:sz w:val="24"/>
        </w:rPr>
        <w:t xml:space="preserve">capacity </w:t>
      </w:r>
      <w:r w:rsidR="003F45B1" w:rsidRPr="005F7CAC">
        <w:rPr>
          <w:sz w:val="24"/>
        </w:rPr>
        <w:t>differences between rural and urban settings in country.</w:t>
      </w:r>
      <w:r w:rsidR="001F0677" w:rsidRPr="005F7CAC">
        <w:rPr>
          <w:sz w:val="24"/>
        </w:rPr>
        <w:t xml:space="preserve"> </w:t>
      </w:r>
      <w:r w:rsidR="009953C9" w:rsidRPr="005F7CAC">
        <w:rPr>
          <w:sz w:val="24"/>
        </w:rPr>
        <w:t>In</w:t>
      </w:r>
      <w:r w:rsidR="00FC19E4" w:rsidRPr="005F7CAC">
        <w:rPr>
          <w:sz w:val="24"/>
        </w:rPr>
        <w:t xml:space="preserve"> Corozal, </w:t>
      </w:r>
      <w:r w:rsidR="003F45B1" w:rsidRPr="005F7CAC">
        <w:rPr>
          <w:sz w:val="24"/>
        </w:rPr>
        <w:t>Orange Walk</w:t>
      </w:r>
      <w:r w:rsidR="009953C9" w:rsidRPr="005F7CAC">
        <w:rPr>
          <w:sz w:val="24"/>
        </w:rPr>
        <w:t xml:space="preserve"> </w:t>
      </w:r>
      <w:r w:rsidR="00FC19E4" w:rsidRPr="005F7CAC">
        <w:rPr>
          <w:sz w:val="24"/>
        </w:rPr>
        <w:t xml:space="preserve">and Toledo </w:t>
      </w:r>
      <w:r w:rsidR="009953C9" w:rsidRPr="005F7CAC">
        <w:rPr>
          <w:sz w:val="24"/>
        </w:rPr>
        <w:t>districts</w:t>
      </w:r>
      <w:r w:rsidR="00F2476F">
        <w:rPr>
          <w:sz w:val="24"/>
        </w:rPr>
        <w:t>, older adolescents</w:t>
      </w:r>
      <w:r w:rsidR="003F45B1" w:rsidRPr="005F7CAC">
        <w:rPr>
          <w:sz w:val="24"/>
        </w:rPr>
        <w:t xml:space="preserve"> rep</w:t>
      </w:r>
      <w:r w:rsidR="00F2476F">
        <w:rPr>
          <w:sz w:val="24"/>
        </w:rPr>
        <w:t>eat</w:t>
      </w:r>
      <w:r w:rsidR="003F45B1" w:rsidRPr="005F7CAC">
        <w:rPr>
          <w:sz w:val="24"/>
        </w:rPr>
        <w:t xml:space="preserve"> </w:t>
      </w:r>
      <w:r w:rsidR="00F2476F">
        <w:rPr>
          <w:sz w:val="24"/>
        </w:rPr>
        <w:t>a</w:t>
      </w:r>
      <w:r w:rsidR="003F45B1" w:rsidRPr="005F7CAC">
        <w:rPr>
          <w:sz w:val="24"/>
        </w:rPr>
        <w:t xml:space="preserve"> </w:t>
      </w:r>
      <w:r w:rsidR="00F2476F">
        <w:rPr>
          <w:sz w:val="24"/>
        </w:rPr>
        <w:t>grade level</w:t>
      </w:r>
      <w:r w:rsidR="003F45B1" w:rsidRPr="005F7CAC">
        <w:rPr>
          <w:sz w:val="24"/>
        </w:rPr>
        <w:t xml:space="preserve"> up to </w:t>
      </w:r>
      <w:r w:rsidR="00F2476F">
        <w:rPr>
          <w:sz w:val="24"/>
        </w:rPr>
        <w:t>one-</w:t>
      </w:r>
      <w:r w:rsidR="003F45B1" w:rsidRPr="005F7CAC">
        <w:rPr>
          <w:sz w:val="24"/>
        </w:rPr>
        <w:t xml:space="preserve">half the time; in Belize, Cayo, </w:t>
      </w:r>
      <w:r w:rsidR="00FC19E4" w:rsidRPr="005F7CAC">
        <w:rPr>
          <w:sz w:val="24"/>
        </w:rPr>
        <w:t xml:space="preserve">Stann Creek </w:t>
      </w:r>
      <w:r w:rsidR="003F45B1" w:rsidRPr="005F7CAC">
        <w:rPr>
          <w:sz w:val="24"/>
        </w:rPr>
        <w:t>and South Side Belize City, repeat rates, particularly for girls, are much lower.</w:t>
      </w:r>
      <w:r w:rsidR="001F0677" w:rsidRPr="005F7CAC">
        <w:rPr>
          <w:sz w:val="24"/>
        </w:rPr>
        <w:t xml:space="preserve"> </w:t>
      </w:r>
      <w:r w:rsidR="003F45B1" w:rsidRPr="005F7CAC">
        <w:rPr>
          <w:sz w:val="24"/>
        </w:rPr>
        <w:t xml:space="preserve">It is </w:t>
      </w:r>
      <w:r w:rsidR="0031748C" w:rsidRPr="005F7CAC">
        <w:rPr>
          <w:sz w:val="24"/>
        </w:rPr>
        <w:t xml:space="preserve">important to note that girls </w:t>
      </w:r>
      <w:r w:rsidR="00FC19E4" w:rsidRPr="005F7CAC">
        <w:rPr>
          <w:sz w:val="24"/>
        </w:rPr>
        <w:t xml:space="preserve">repeat classes at a lower rate </w:t>
      </w:r>
      <w:r w:rsidR="00485B1A" w:rsidRPr="005F7CAC">
        <w:rPr>
          <w:sz w:val="24"/>
        </w:rPr>
        <w:t xml:space="preserve">than males </w:t>
      </w:r>
      <w:r w:rsidR="00EA537E" w:rsidRPr="005F7CAC">
        <w:rPr>
          <w:sz w:val="24"/>
        </w:rPr>
        <w:t>across household head ethnicities</w:t>
      </w:r>
      <w:r w:rsidR="00485B1A" w:rsidRPr="005F7CAC">
        <w:rPr>
          <w:sz w:val="24"/>
        </w:rPr>
        <w:t xml:space="preserve"> except among Mayan households. </w:t>
      </w:r>
      <w:r w:rsidR="00EA537E" w:rsidRPr="005F7CAC">
        <w:rPr>
          <w:sz w:val="24"/>
        </w:rPr>
        <w:t xml:space="preserve">Reasons for </w:t>
      </w:r>
      <w:r w:rsidR="00485B1A" w:rsidRPr="005F7CAC">
        <w:rPr>
          <w:sz w:val="24"/>
        </w:rPr>
        <w:t>this</w:t>
      </w:r>
      <w:r w:rsidR="00EA537E" w:rsidRPr="005F7CAC">
        <w:rPr>
          <w:sz w:val="24"/>
        </w:rPr>
        <w:t xml:space="preserve"> difference may include a different cultura</w:t>
      </w:r>
      <w:r w:rsidR="009953C9" w:rsidRPr="005F7CAC">
        <w:rPr>
          <w:sz w:val="24"/>
        </w:rPr>
        <w:t xml:space="preserve">l value placed on education, </w:t>
      </w:r>
      <w:r w:rsidR="00F2476F">
        <w:rPr>
          <w:sz w:val="24"/>
        </w:rPr>
        <w:t>varying</w:t>
      </w:r>
      <w:r w:rsidR="009953C9" w:rsidRPr="005F7CAC">
        <w:rPr>
          <w:sz w:val="24"/>
        </w:rPr>
        <w:t xml:space="preserve"> levels of household head educational achievement or the geographic locations of these communities relative to the availability and qual</w:t>
      </w:r>
      <w:r w:rsidR="00DA6308" w:rsidRPr="005F7CAC">
        <w:rPr>
          <w:sz w:val="24"/>
        </w:rPr>
        <w:t>ity of educational institutions</w:t>
      </w:r>
      <w:r w:rsidR="00EA537E" w:rsidRPr="005F7CAC">
        <w:rPr>
          <w:sz w:val="24"/>
        </w:rPr>
        <w:t>.</w:t>
      </w:r>
      <w:r w:rsidR="001F0677" w:rsidRPr="005F7CAC">
        <w:rPr>
          <w:sz w:val="24"/>
        </w:rPr>
        <w:t xml:space="preserve"> </w:t>
      </w:r>
    </w:p>
    <w:p w:rsidR="009233D7" w:rsidRPr="005F7CAC" w:rsidRDefault="003F45B1" w:rsidP="009233D7">
      <w:pPr>
        <w:rPr>
          <w:sz w:val="24"/>
        </w:rPr>
      </w:pPr>
      <w:r w:rsidRPr="005F7CAC">
        <w:rPr>
          <w:sz w:val="24"/>
        </w:rPr>
        <w:t>Much of the developing world lacks the appropriate infrastructure to support secondary education.</w:t>
      </w:r>
      <w:r w:rsidR="001F0677" w:rsidRPr="005F7CAC">
        <w:rPr>
          <w:sz w:val="24"/>
        </w:rPr>
        <w:t xml:space="preserve"> </w:t>
      </w:r>
      <w:r w:rsidR="00DA6308" w:rsidRPr="005F7CAC">
        <w:rPr>
          <w:sz w:val="24"/>
        </w:rPr>
        <w:t>A d</w:t>
      </w:r>
      <w:r w:rsidR="00835DD6">
        <w:rPr>
          <w:sz w:val="24"/>
        </w:rPr>
        <w:t>earth of secondary</w:t>
      </w:r>
      <w:r w:rsidRPr="005F7CAC">
        <w:rPr>
          <w:sz w:val="24"/>
        </w:rPr>
        <w:t xml:space="preserve"> educational infrastructure combined with interrupted or delayed schooling due to family obligations, entering the wor</w:t>
      </w:r>
      <w:r w:rsidR="00DA6308" w:rsidRPr="005F7CAC">
        <w:rPr>
          <w:sz w:val="24"/>
        </w:rPr>
        <w:t>k force</w:t>
      </w:r>
      <w:r w:rsidRPr="005F7CAC">
        <w:rPr>
          <w:sz w:val="24"/>
        </w:rPr>
        <w:t xml:space="preserve"> or sexual initiation, marriage and childbearing at a young age may mean more adolescents s</w:t>
      </w:r>
      <w:r w:rsidR="00835DD6">
        <w:rPr>
          <w:sz w:val="24"/>
        </w:rPr>
        <w:t>taying in primary education beyond</w:t>
      </w:r>
      <w:r w:rsidRPr="005F7CAC">
        <w:rPr>
          <w:sz w:val="24"/>
        </w:rPr>
        <w:t xml:space="preserve"> the appropriate age.</w:t>
      </w:r>
      <w:r w:rsidR="001F0677" w:rsidRPr="005F7CAC">
        <w:rPr>
          <w:sz w:val="24"/>
        </w:rPr>
        <w:t xml:space="preserve"> </w:t>
      </w:r>
    </w:p>
    <w:p w:rsidR="004139B2" w:rsidRDefault="009E0B4A" w:rsidP="009233D7">
      <w:r w:rsidRPr="004139B2">
        <w:rPr>
          <w:rFonts w:cs="Lucida Grande"/>
          <w:color w:val="000000"/>
        </w:rPr>
        <w:lastRenderedPageBreak/>
        <w:t xml:space="preserve">Figure </w:t>
      </w:r>
      <w:r w:rsidR="00C6708B" w:rsidRPr="004139B2">
        <w:rPr>
          <w:rFonts w:cs="Lucida Grande"/>
          <w:color w:val="000000"/>
        </w:rPr>
        <w:t>11</w:t>
      </w:r>
      <w:r w:rsidR="006D6094" w:rsidRPr="004139B2">
        <w:rPr>
          <w:rFonts w:cs="Lucida Grande"/>
          <w:color w:val="000000"/>
        </w:rPr>
        <w:t>: Percent of males and females</w:t>
      </w:r>
      <w:r w:rsidR="000A1A05">
        <w:rPr>
          <w:rFonts w:cs="Lucida Grande"/>
          <w:color w:val="000000"/>
        </w:rPr>
        <w:t xml:space="preserve"> age 10-17</w:t>
      </w:r>
      <w:r w:rsidR="006D6094" w:rsidRPr="004139B2">
        <w:rPr>
          <w:rFonts w:cs="Lucida Grande"/>
          <w:color w:val="000000"/>
        </w:rPr>
        <w:t xml:space="preserve"> in the appropriate class for their age</w:t>
      </w:r>
      <w:r w:rsidR="000A1A05">
        <w:rPr>
          <w:rFonts w:cs="Lucida Grande"/>
          <w:color w:val="000000"/>
        </w:rPr>
        <w:t>,</w:t>
      </w:r>
      <w:r w:rsidR="006D6094" w:rsidRPr="004139B2">
        <w:rPr>
          <w:rFonts w:cs="Lucida Grande"/>
          <w:color w:val="000000"/>
        </w:rPr>
        <w:t xml:space="preserve"> by age and area of residence</w:t>
      </w:r>
      <w:r w:rsidR="004139B2">
        <w:rPr>
          <w:noProof/>
        </w:rPr>
        <w:drawing>
          <wp:inline distT="0" distB="0" distL="0" distR="0">
            <wp:extent cx="5943600" cy="3261360"/>
            <wp:effectExtent l="0" t="0" r="25400" b="1524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A6308" w:rsidRDefault="00DA6308" w:rsidP="00DA6308"/>
    <w:p w:rsidR="001467D0" w:rsidRDefault="001467D0" w:rsidP="00DA6308">
      <w:pPr>
        <w:rPr>
          <w:rFonts w:cs="Lucida Grande"/>
          <w:color w:val="000000"/>
        </w:rPr>
        <w:sectPr w:rsidR="001467D0" w:rsidSect="005F7CAC">
          <w:pgSz w:w="12240" w:h="15840"/>
          <w:pgMar w:top="1440" w:right="1440" w:bottom="1440" w:left="1440" w:header="720" w:footer="720" w:gutter="0"/>
          <w:cols w:space="720"/>
          <w:docGrid w:linePitch="299"/>
        </w:sectPr>
      </w:pPr>
    </w:p>
    <w:p w:rsidR="00526F7A" w:rsidRDefault="00DA6308" w:rsidP="009233D7">
      <w:r w:rsidRPr="00526F7A">
        <w:rPr>
          <w:rFonts w:cs="Lucida Grande"/>
          <w:color w:val="000000"/>
        </w:rPr>
        <w:lastRenderedPageBreak/>
        <w:t xml:space="preserve">Figure </w:t>
      </w:r>
      <w:r w:rsidR="00C6708B" w:rsidRPr="00526F7A">
        <w:rPr>
          <w:rFonts w:cs="Lucida Grande"/>
          <w:color w:val="000000"/>
        </w:rPr>
        <w:t>12</w:t>
      </w:r>
      <w:r w:rsidRPr="00526F7A">
        <w:rPr>
          <w:rFonts w:cs="Lucida Grande"/>
          <w:color w:val="000000"/>
        </w:rPr>
        <w:t>: Percent of females age 15-17 in the correct class for age</w:t>
      </w:r>
      <w:r w:rsidR="000A1A05">
        <w:rPr>
          <w:rFonts w:cs="Lucida Grande"/>
          <w:color w:val="000000"/>
        </w:rPr>
        <w:t>,</w:t>
      </w:r>
      <w:r w:rsidRPr="00526F7A">
        <w:rPr>
          <w:rFonts w:cs="Lucida Grande"/>
          <w:color w:val="000000"/>
        </w:rPr>
        <w:t xml:space="preserve"> by district</w:t>
      </w:r>
      <w:r w:rsidR="00526F7A">
        <w:rPr>
          <w:noProof/>
        </w:rPr>
        <w:drawing>
          <wp:inline distT="0" distB="0" distL="0" distR="0">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e4Age_Fem1517_Belize_Redo.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A6308" w:rsidRDefault="009E0B4A" w:rsidP="00DA6308">
      <w:pPr>
        <w:rPr>
          <w:rFonts w:cs="Lucida Grande"/>
          <w:color w:val="000000"/>
        </w:rPr>
      </w:pPr>
      <w:r>
        <w:rPr>
          <w:rFonts w:cs="Lucida Grande"/>
          <w:color w:val="000000"/>
        </w:rPr>
        <w:br w:type="page"/>
      </w:r>
      <w:r w:rsidRPr="00D074CE">
        <w:rPr>
          <w:rFonts w:cs="Lucida Grande"/>
          <w:color w:val="000000"/>
        </w:rPr>
        <w:lastRenderedPageBreak/>
        <w:t xml:space="preserve">Figure </w:t>
      </w:r>
      <w:r w:rsidR="00C6708B" w:rsidRPr="00D074CE">
        <w:rPr>
          <w:rFonts w:cs="Lucida Grande"/>
          <w:color w:val="000000"/>
        </w:rPr>
        <w:t>13</w:t>
      </w:r>
      <w:r w:rsidR="0066210E" w:rsidRPr="00D074CE">
        <w:rPr>
          <w:rFonts w:cs="Lucida Grande"/>
          <w:color w:val="000000"/>
        </w:rPr>
        <w:t xml:space="preserve">: Percent of </w:t>
      </w:r>
      <w:r w:rsidR="000A1A05">
        <w:rPr>
          <w:rFonts w:cs="Lucida Grande"/>
          <w:color w:val="000000"/>
        </w:rPr>
        <w:t>males and females age 15-17</w:t>
      </w:r>
      <w:r w:rsidR="0066210E" w:rsidRPr="00D074CE">
        <w:rPr>
          <w:rFonts w:cs="Lucida Grande"/>
          <w:color w:val="000000"/>
        </w:rPr>
        <w:t xml:space="preserve"> who repeated last year's class in the current school year</w:t>
      </w:r>
      <w:r w:rsidR="000A1A05">
        <w:rPr>
          <w:rFonts w:cs="Lucida Grande"/>
          <w:color w:val="000000"/>
        </w:rPr>
        <w:t>,</w:t>
      </w:r>
      <w:r w:rsidR="0066210E" w:rsidRPr="00D074CE">
        <w:rPr>
          <w:rFonts w:cs="Lucida Grande"/>
          <w:color w:val="000000"/>
        </w:rPr>
        <w:t xml:space="preserve"> by sex and district</w:t>
      </w:r>
      <w:r w:rsidR="00D074CE">
        <w:rPr>
          <w:noProof/>
        </w:rPr>
        <w:drawing>
          <wp:inline distT="0" distB="0" distL="0" distR="0">
            <wp:extent cx="5943600" cy="3581400"/>
            <wp:effectExtent l="0" t="0" r="25400" b="2540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DA6308" w:rsidRPr="00DA6308">
        <w:rPr>
          <w:rFonts w:cs="Lucida Grande"/>
          <w:color w:val="000000"/>
        </w:rPr>
        <w:t xml:space="preserve"> </w:t>
      </w:r>
    </w:p>
    <w:p w:rsidR="00DA6308" w:rsidRDefault="00DA6308" w:rsidP="00DA6308">
      <w:pPr>
        <w:rPr>
          <w:rFonts w:cs="Lucida Grande"/>
          <w:color w:val="000000"/>
        </w:rPr>
      </w:pPr>
    </w:p>
    <w:p w:rsidR="001467D0" w:rsidRDefault="001467D0" w:rsidP="00DA6308">
      <w:pPr>
        <w:rPr>
          <w:rFonts w:cs="Lucida Grande"/>
          <w:color w:val="000000"/>
        </w:rPr>
        <w:sectPr w:rsidR="001467D0">
          <w:pgSz w:w="12240" w:h="15840"/>
          <w:pgMar w:top="1440" w:right="1440" w:bottom="1440" w:left="1440" w:header="720" w:footer="720" w:gutter="0"/>
          <w:cols w:space="720"/>
        </w:sectPr>
      </w:pPr>
    </w:p>
    <w:p w:rsidR="00C401E6" w:rsidRDefault="00DA6308" w:rsidP="009E0B4A">
      <w:pPr>
        <w:rPr>
          <w:rFonts w:cs="Lucida Grande"/>
          <w:color w:val="000000"/>
        </w:rPr>
      </w:pPr>
      <w:r w:rsidRPr="00FE2CFA">
        <w:rPr>
          <w:rFonts w:cs="Lucida Grande"/>
          <w:color w:val="000000"/>
        </w:rPr>
        <w:lastRenderedPageBreak/>
        <w:t xml:space="preserve">Figure </w:t>
      </w:r>
      <w:r w:rsidR="00C6708B" w:rsidRPr="00FE2CFA">
        <w:rPr>
          <w:rFonts w:cs="Lucida Grande"/>
          <w:color w:val="000000"/>
        </w:rPr>
        <w:t>14</w:t>
      </w:r>
      <w:r w:rsidRPr="00FE2CFA">
        <w:rPr>
          <w:rFonts w:cs="Lucida Grande"/>
          <w:color w:val="000000"/>
        </w:rPr>
        <w:t>: Percent of females age 15-17 who repeated last year’s class in the current school year</w:t>
      </w:r>
      <w:r w:rsidR="000A1A05">
        <w:rPr>
          <w:rFonts w:cs="Lucida Grande"/>
          <w:color w:val="000000"/>
        </w:rPr>
        <w:t>,</w:t>
      </w:r>
      <w:r w:rsidRPr="00FE2CFA">
        <w:rPr>
          <w:rFonts w:cs="Lucida Grande"/>
          <w:color w:val="000000"/>
        </w:rPr>
        <w:t xml:space="preserve"> by district</w:t>
      </w:r>
      <w:r w:rsidR="00C401E6">
        <w:rPr>
          <w:rFonts w:cs="Lucida Grande"/>
          <w:noProof/>
          <w:color w:val="000000"/>
        </w:rPr>
        <w:drawing>
          <wp:inline distT="0" distB="0" distL="0" distR="0">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eatClass_Fem1517_Belize_Redo.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A1A05" w:rsidRPr="00292CF3" w:rsidRDefault="009E0B4A" w:rsidP="009233D7">
      <w:pPr>
        <w:rPr>
          <w:rFonts w:cs="Lucida Grande"/>
          <w:color w:val="000000"/>
        </w:rPr>
      </w:pPr>
      <w:r>
        <w:rPr>
          <w:rFonts w:cs="Lucida Grande"/>
          <w:color w:val="000000"/>
        </w:rPr>
        <w:br w:type="page"/>
      </w:r>
      <w:r w:rsidRPr="000A1A05">
        <w:rPr>
          <w:rFonts w:cs="Lucida Grande"/>
          <w:color w:val="000000"/>
        </w:rPr>
        <w:lastRenderedPageBreak/>
        <w:t xml:space="preserve">Figure </w:t>
      </w:r>
      <w:r w:rsidR="00554E27" w:rsidRPr="000A1A05">
        <w:rPr>
          <w:rFonts w:cs="Lucida Grande"/>
          <w:color w:val="000000"/>
        </w:rPr>
        <w:t>15</w:t>
      </w:r>
      <w:r w:rsidR="0066210E" w:rsidRPr="000A1A05">
        <w:rPr>
          <w:rFonts w:cs="Lucida Grande"/>
          <w:color w:val="000000"/>
        </w:rPr>
        <w:t xml:space="preserve">: Percent of </w:t>
      </w:r>
      <w:r w:rsidR="000A1A05">
        <w:rPr>
          <w:rFonts w:cs="Lucida Grande"/>
          <w:color w:val="000000"/>
        </w:rPr>
        <w:t>males and females age 15-17</w:t>
      </w:r>
      <w:r w:rsidR="0066210E" w:rsidRPr="000A1A05">
        <w:rPr>
          <w:rFonts w:cs="Lucida Grande"/>
          <w:color w:val="000000"/>
        </w:rPr>
        <w:t xml:space="preserve"> who repeated last year's class in the current school year</w:t>
      </w:r>
      <w:r w:rsidR="000A1A05">
        <w:rPr>
          <w:rFonts w:cs="Lucida Grande"/>
          <w:color w:val="000000"/>
        </w:rPr>
        <w:t>,</w:t>
      </w:r>
      <w:r w:rsidR="0066210E" w:rsidRPr="000A1A05">
        <w:rPr>
          <w:rFonts w:cs="Lucida Grande"/>
          <w:color w:val="000000"/>
        </w:rPr>
        <w:t xml:space="preserve"> by sex and ethnicity of household head</w:t>
      </w:r>
      <w:r w:rsidR="000A1A05">
        <w:rPr>
          <w:noProof/>
        </w:rPr>
        <w:drawing>
          <wp:inline distT="0" distB="0" distL="0" distR="0">
            <wp:extent cx="5715000" cy="3398520"/>
            <wp:effectExtent l="0" t="0" r="25400" b="3048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35DD6" w:rsidRDefault="00835DD6" w:rsidP="00867CB2">
      <w:pPr>
        <w:pStyle w:val="Heading2"/>
      </w:pPr>
      <w:bookmarkStart w:id="14" w:name="_Toc219281365"/>
    </w:p>
    <w:p w:rsidR="00867CB2" w:rsidRDefault="00867CB2" w:rsidP="00867CB2">
      <w:pPr>
        <w:pStyle w:val="Heading2"/>
      </w:pPr>
      <w:r>
        <w:t>Literacy</w:t>
      </w:r>
      <w:bookmarkEnd w:id="14"/>
    </w:p>
    <w:p w:rsidR="009233D7" w:rsidRPr="005F7CAC" w:rsidRDefault="00485B1A" w:rsidP="00485B1A">
      <w:pPr>
        <w:rPr>
          <w:sz w:val="24"/>
        </w:rPr>
      </w:pPr>
      <w:r w:rsidRPr="005F7CAC">
        <w:rPr>
          <w:sz w:val="24"/>
        </w:rPr>
        <w:t>Literacy, simply measured as one’s ability to read and write, is one of the clearest indicators for an individual’s overall societal standing and empowerment. Closely linked to school attendance and educational attainment – not to mention school quality – literacy may determine one’s capacity for upward mobility and success in the labor force, as well as ease of navigating everyday circumstances and decision-making. Data on literacy rates among adolescents offer a perspective on the</w:t>
      </w:r>
      <w:r w:rsidR="00977F44">
        <w:rPr>
          <w:sz w:val="24"/>
        </w:rPr>
        <w:t>ir level of preparedness for</w:t>
      </w:r>
      <w:r w:rsidRPr="005F7CAC">
        <w:rPr>
          <w:sz w:val="24"/>
        </w:rPr>
        <w:t xml:space="preserve"> successful advancement through the educational system</w:t>
      </w:r>
      <w:r w:rsidR="00977F44">
        <w:rPr>
          <w:sz w:val="24"/>
        </w:rPr>
        <w:t xml:space="preserve"> and beyond</w:t>
      </w:r>
      <w:r w:rsidRPr="005F7CAC">
        <w:rPr>
          <w:sz w:val="24"/>
        </w:rPr>
        <w:t xml:space="preserve">. Literacy data are also an important input into the planning and design of programs and services since many initiatives include messages and information in the printed media. </w:t>
      </w:r>
    </w:p>
    <w:p w:rsidR="00634858" w:rsidRDefault="006350DA" w:rsidP="009233D7">
      <w:pPr>
        <w:rPr>
          <w:sz w:val="24"/>
        </w:rPr>
      </w:pPr>
      <w:r w:rsidRPr="005F7CAC">
        <w:rPr>
          <w:sz w:val="24"/>
        </w:rPr>
        <w:t>There are strong correlat</w:t>
      </w:r>
      <w:r w:rsidR="00CE10CF" w:rsidRPr="005F7CAC">
        <w:rPr>
          <w:sz w:val="24"/>
        </w:rPr>
        <w:t>ions between limited schooling (</w:t>
      </w:r>
      <w:r w:rsidRPr="005F7CAC">
        <w:rPr>
          <w:sz w:val="24"/>
        </w:rPr>
        <w:t>of</w:t>
      </w:r>
      <w:r w:rsidR="00CE10CF" w:rsidRPr="005F7CAC">
        <w:rPr>
          <w:sz w:val="24"/>
        </w:rPr>
        <w:t xml:space="preserve"> which literacy in an indicator)</w:t>
      </w:r>
      <w:r w:rsidRPr="005F7CAC">
        <w:rPr>
          <w:sz w:val="24"/>
        </w:rPr>
        <w:t xml:space="preserve"> and early marriage.</w:t>
      </w:r>
      <w:r w:rsidR="001F0677" w:rsidRPr="005F7CAC">
        <w:rPr>
          <w:sz w:val="24"/>
        </w:rPr>
        <w:t xml:space="preserve"> </w:t>
      </w:r>
      <w:r w:rsidRPr="005F7CAC">
        <w:rPr>
          <w:sz w:val="24"/>
        </w:rPr>
        <w:t xml:space="preserve">Age at first birth, overall fertility and level of unmet need for contraception and reproductive health services also fluctuate significantly in most settings by the </w:t>
      </w:r>
      <w:r w:rsidR="00CE10CF" w:rsidRPr="005F7CAC">
        <w:rPr>
          <w:sz w:val="24"/>
        </w:rPr>
        <w:t>level of</w:t>
      </w:r>
      <w:r w:rsidR="00D86D73" w:rsidRPr="005F7CAC">
        <w:rPr>
          <w:sz w:val="24"/>
        </w:rPr>
        <w:t xml:space="preserve"> girls</w:t>
      </w:r>
      <w:r w:rsidR="00CE10CF" w:rsidRPr="005F7CAC">
        <w:rPr>
          <w:sz w:val="24"/>
        </w:rPr>
        <w:t>’ education</w:t>
      </w:r>
      <w:r w:rsidRPr="005F7CAC">
        <w:rPr>
          <w:sz w:val="24"/>
        </w:rPr>
        <w:t>.</w:t>
      </w:r>
      <w:r w:rsidR="001F0677" w:rsidRPr="005F7CAC">
        <w:rPr>
          <w:sz w:val="24"/>
        </w:rPr>
        <w:t xml:space="preserve"> </w:t>
      </w:r>
      <w:r w:rsidR="008F002E" w:rsidRPr="005F7CAC">
        <w:rPr>
          <w:sz w:val="24"/>
        </w:rPr>
        <w:t xml:space="preserve">Districts demonstrating </w:t>
      </w:r>
      <w:r w:rsidR="00AB0B1A" w:rsidRPr="005F7CAC">
        <w:rPr>
          <w:sz w:val="24"/>
        </w:rPr>
        <w:t xml:space="preserve">high levels of secondary school </w:t>
      </w:r>
      <w:r w:rsidR="001F73E6">
        <w:rPr>
          <w:sz w:val="24"/>
        </w:rPr>
        <w:t>attendance</w:t>
      </w:r>
      <w:r w:rsidR="00AB0B1A" w:rsidRPr="005F7CAC">
        <w:rPr>
          <w:sz w:val="24"/>
        </w:rPr>
        <w:t xml:space="preserve"> are </w:t>
      </w:r>
      <w:r w:rsidR="001F73E6">
        <w:rPr>
          <w:sz w:val="24"/>
        </w:rPr>
        <w:t xml:space="preserve">also more </w:t>
      </w:r>
      <w:r w:rsidR="00AB0B1A" w:rsidRPr="005F7CAC">
        <w:rPr>
          <w:sz w:val="24"/>
        </w:rPr>
        <w:t xml:space="preserve">likely to </w:t>
      </w:r>
      <w:r w:rsidR="001F73E6">
        <w:rPr>
          <w:sz w:val="24"/>
        </w:rPr>
        <w:t>have higher concentrations of health services available to</w:t>
      </w:r>
      <w:r w:rsidR="00AB0B1A" w:rsidRPr="005F7CAC">
        <w:rPr>
          <w:sz w:val="24"/>
        </w:rPr>
        <w:t xml:space="preserve"> older adolescent girls.</w:t>
      </w:r>
      <w:r w:rsidR="001F0677" w:rsidRPr="005F7CAC">
        <w:rPr>
          <w:sz w:val="24"/>
        </w:rPr>
        <w:t xml:space="preserve"> </w:t>
      </w:r>
      <w:r w:rsidR="00AB0B1A" w:rsidRPr="005F7CAC">
        <w:rPr>
          <w:sz w:val="24"/>
        </w:rPr>
        <w:t xml:space="preserve">In regions with high rates of illiteracy among adolescent populations, </w:t>
      </w:r>
      <w:r w:rsidR="001F73E6">
        <w:rPr>
          <w:sz w:val="24"/>
        </w:rPr>
        <w:t xml:space="preserve">such as Corozal and Stann Creek, </w:t>
      </w:r>
      <w:r w:rsidR="00AB0B1A" w:rsidRPr="005F7CAC">
        <w:rPr>
          <w:sz w:val="24"/>
        </w:rPr>
        <w:t xml:space="preserve">educational planners must consider how to reach these youth with effective </w:t>
      </w:r>
      <w:r w:rsidR="00AB0B1A" w:rsidRPr="005F7CAC">
        <w:rPr>
          <w:sz w:val="24"/>
        </w:rPr>
        <w:lastRenderedPageBreak/>
        <w:t>programming around HIV and STI prevention and contraception</w:t>
      </w:r>
      <w:r w:rsidR="00E86400" w:rsidRPr="005F7CAC">
        <w:rPr>
          <w:sz w:val="24"/>
        </w:rPr>
        <w:t xml:space="preserve"> use, among other program areas</w:t>
      </w:r>
      <w:r w:rsidR="00AB0B1A" w:rsidRPr="005F7CAC">
        <w:rPr>
          <w:sz w:val="24"/>
        </w:rPr>
        <w:t>.</w:t>
      </w:r>
    </w:p>
    <w:p w:rsidR="001F73E6" w:rsidRDefault="001F73E6" w:rsidP="00745245">
      <w:pPr>
        <w:spacing w:after="0"/>
        <w:rPr>
          <w:rFonts w:ascii="Calibri" w:eastAsia="Times New Roman" w:hAnsi="Calibri" w:cs="Times New Roman"/>
          <w:color w:val="000000"/>
        </w:rPr>
      </w:pPr>
    </w:p>
    <w:p w:rsidR="00745245" w:rsidRPr="00745245" w:rsidRDefault="00745245" w:rsidP="00745245">
      <w:pPr>
        <w:spacing w:after="0"/>
      </w:pPr>
      <w:r w:rsidRPr="00745245">
        <w:rPr>
          <w:rFonts w:ascii="Calibri" w:eastAsia="Times New Roman" w:hAnsi="Calibri" w:cs="Times New Roman"/>
          <w:color w:val="000000"/>
        </w:rPr>
        <w:t>Table 6: Literacy among females age 15-19</w:t>
      </w:r>
      <w:r w:rsidR="006353DD">
        <w:rPr>
          <w:rFonts w:ascii="Calibri" w:eastAsia="Times New Roman" w:hAnsi="Calibri" w:cs="Times New Roman"/>
          <w:color w:val="000000"/>
        </w:rPr>
        <w:t>,</w:t>
      </w:r>
      <w:r w:rsidRPr="00745245">
        <w:rPr>
          <w:rFonts w:ascii="Calibri" w:eastAsia="Times New Roman" w:hAnsi="Calibri" w:cs="Times New Roman"/>
          <w:color w:val="000000"/>
        </w:rPr>
        <w:t xml:space="preserve"> by district, ethnicity of household head and area of residence</w:t>
      </w:r>
    </w:p>
    <w:tbl>
      <w:tblPr>
        <w:tblW w:w="6461" w:type="dxa"/>
        <w:tblInd w:w="93" w:type="dxa"/>
        <w:tblLayout w:type="fixed"/>
        <w:tblLook w:val="04A0" w:firstRow="1" w:lastRow="0" w:firstColumn="1" w:lastColumn="0" w:noHBand="0" w:noVBand="1"/>
      </w:tblPr>
      <w:tblGrid>
        <w:gridCol w:w="262"/>
        <w:gridCol w:w="2003"/>
        <w:gridCol w:w="990"/>
        <w:gridCol w:w="990"/>
        <w:gridCol w:w="1170"/>
        <w:gridCol w:w="810"/>
        <w:gridCol w:w="236"/>
      </w:tblGrid>
      <w:tr w:rsidR="00745245" w:rsidRPr="006353DD" w:rsidTr="006353DD">
        <w:trPr>
          <w:trHeight w:val="120"/>
        </w:trPr>
        <w:tc>
          <w:tcPr>
            <w:tcW w:w="262" w:type="dxa"/>
            <w:tcBorders>
              <w:top w:val="single" w:sz="4" w:space="0" w:color="auto"/>
              <w:left w:val="single" w:sz="4" w:space="0" w:color="auto"/>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003" w:type="dxa"/>
            <w:tcBorders>
              <w:top w:val="single" w:sz="4" w:space="0" w:color="auto"/>
              <w:left w:val="nil"/>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990" w:type="dxa"/>
            <w:tcBorders>
              <w:top w:val="single" w:sz="4" w:space="0" w:color="auto"/>
              <w:left w:val="nil"/>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990" w:type="dxa"/>
            <w:tcBorders>
              <w:top w:val="single" w:sz="4" w:space="0" w:color="auto"/>
              <w:left w:val="nil"/>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1170" w:type="dxa"/>
            <w:tcBorders>
              <w:top w:val="single" w:sz="4" w:space="0" w:color="auto"/>
              <w:left w:val="nil"/>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810" w:type="dxa"/>
            <w:tcBorders>
              <w:top w:val="single" w:sz="4" w:space="0" w:color="auto"/>
              <w:left w:val="nil"/>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36" w:type="dxa"/>
            <w:tcBorders>
              <w:top w:val="single" w:sz="4" w:space="0" w:color="auto"/>
              <w:left w:val="nil"/>
              <w:bottom w:val="nil"/>
              <w:right w:val="single" w:sz="4" w:space="0" w:color="auto"/>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r>
      <w:tr w:rsidR="00745245" w:rsidRPr="00745245" w:rsidTr="006353DD">
        <w:trPr>
          <w:trHeight w:val="320"/>
        </w:trPr>
        <w:tc>
          <w:tcPr>
            <w:tcW w:w="262" w:type="dxa"/>
            <w:tcBorders>
              <w:top w:val="nil"/>
              <w:left w:val="single" w:sz="4" w:space="0" w:color="auto"/>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u w:val="single"/>
              </w:rPr>
            </w:pPr>
            <w:r w:rsidRPr="00745245">
              <w:rPr>
                <w:rFonts w:ascii="Calibri" w:eastAsia="Times New Roman" w:hAnsi="Calibri" w:cs="Times New Roman"/>
                <w:color w:val="000000"/>
                <w:sz w:val="20"/>
                <w:szCs w:val="20"/>
                <w:u w:val="single"/>
              </w:rPr>
              <w:t>District</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u w:val="single"/>
              </w:rPr>
            </w:pPr>
            <w:r w:rsidRPr="00745245">
              <w:rPr>
                <w:rFonts w:ascii="Calibri" w:eastAsia="Times New Roman" w:hAnsi="Calibri" w:cs="Times New Roman"/>
                <w:color w:val="000000"/>
                <w:sz w:val="20"/>
                <w:szCs w:val="20"/>
                <w:u w:val="single"/>
              </w:rPr>
              <w:t>Illiterate</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u w:val="single"/>
              </w:rPr>
            </w:pPr>
            <w:r w:rsidRPr="00745245">
              <w:rPr>
                <w:rFonts w:ascii="Calibri" w:eastAsia="Times New Roman" w:hAnsi="Calibri" w:cs="Times New Roman"/>
                <w:color w:val="000000"/>
                <w:sz w:val="20"/>
                <w:szCs w:val="20"/>
                <w:u w:val="single"/>
              </w:rPr>
              <w:t>Literate</w:t>
            </w:r>
          </w:p>
        </w:tc>
        <w:tc>
          <w:tcPr>
            <w:tcW w:w="117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u w:val="single"/>
              </w:rPr>
            </w:pPr>
            <w:r w:rsidRPr="00745245">
              <w:rPr>
                <w:rFonts w:ascii="Calibri" w:eastAsia="Times New Roman" w:hAnsi="Calibri" w:cs="Times New Roman"/>
                <w:color w:val="000000"/>
                <w:sz w:val="20"/>
                <w:szCs w:val="20"/>
                <w:u w:val="single"/>
              </w:rPr>
              <w:t>Secondary</w:t>
            </w:r>
            <w:r w:rsidRPr="00745245">
              <w:rPr>
                <w:rFonts w:ascii="Calibri" w:eastAsia="Times New Roman" w:hAnsi="Calibri" w:cs="Times New Roman"/>
                <w:color w:val="000000"/>
                <w:sz w:val="20"/>
                <w:szCs w:val="20"/>
                <w:vertAlign w:val="superscript"/>
              </w:rPr>
              <w:t>1</w:t>
            </w:r>
          </w:p>
        </w:tc>
        <w:tc>
          <w:tcPr>
            <w:tcW w:w="81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u w:val="single"/>
              </w:rPr>
            </w:pPr>
            <w:r w:rsidRPr="00745245">
              <w:rPr>
                <w:rFonts w:ascii="Calibri" w:eastAsia="Times New Roman" w:hAnsi="Calibri" w:cs="Times New Roman"/>
                <w:color w:val="000000"/>
                <w:sz w:val="20"/>
                <w:szCs w:val="20"/>
                <w:u w:val="single"/>
              </w:rPr>
              <w:t>Other</w:t>
            </w:r>
            <w:r w:rsidRPr="00745245">
              <w:rPr>
                <w:rFonts w:ascii="Calibri" w:eastAsia="Times New Roman" w:hAnsi="Calibri" w:cs="Times New Roman"/>
                <w:color w:val="000000"/>
                <w:sz w:val="20"/>
                <w:szCs w:val="20"/>
                <w:vertAlign w:val="superscript"/>
              </w:rPr>
              <w:t>2</w:t>
            </w:r>
          </w:p>
        </w:tc>
        <w:tc>
          <w:tcPr>
            <w:tcW w:w="236" w:type="dxa"/>
            <w:tcBorders>
              <w:top w:val="nil"/>
              <w:left w:val="nil"/>
              <w:bottom w:val="nil"/>
              <w:right w:val="single" w:sz="4" w:space="0" w:color="auto"/>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r>
      <w:tr w:rsidR="00745245" w:rsidRPr="00745245" w:rsidTr="006353DD">
        <w:trPr>
          <w:trHeight w:val="300"/>
        </w:trPr>
        <w:tc>
          <w:tcPr>
            <w:tcW w:w="262" w:type="dxa"/>
            <w:tcBorders>
              <w:top w:val="nil"/>
              <w:left w:val="single" w:sz="4" w:space="0" w:color="auto"/>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Corozal</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3.9</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37.7</w:t>
            </w:r>
          </w:p>
        </w:tc>
        <w:tc>
          <w:tcPr>
            <w:tcW w:w="117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50.5</w:t>
            </w:r>
          </w:p>
        </w:tc>
        <w:tc>
          <w:tcPr>
            <w:tcW w:w="81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7.9</w:t>
            </w:r>
          </w:p>
        </w:tc>
        <w:tc>
          <w:tcPr>
            <w:tcW w:w="236" w:type="dxa"/>
            <w:tcBorders>
              <w:top w:val="nil"/>
              <w:left w:val="nil"/>
              <w:bottom w:val="nil"/>
              <w:right w:val="single" w:sz="4" w:space="0" w:color="auto"/>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r>
      <w:tr w:rsidR="00745245" w:rsidRPr="00745245" w:rsidTr="006353DD">
        <w:trPr>
          <w:trHeight w:val="300"/>
        </w:trPr>
        <w:tc>
          <w:tcPr>
            <w:tcW w:w="262" w:type="dxa"/>
            <w:tcBorders>
              <w:top w:val="nil"/>
              <w:left w:val="single" w:sz="4" w:space="0" w:color="auto"/>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Orange Walk</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2.0</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27.3</w:t>
            </w:r>
          </w:p>
        </w:tc>
        <w:tc>
          <w:tcPr>
            <w:tcW w:w="117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56.8</w:t>
            </w:r>
          </w:p>
        </w:tc>
        <w:tc>
          <w:tcPr>
            <w:tcW w:w="81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13.9</w:t>
            </w:r>
          </w:p>
        </w:tc>
        <w:tc>
          <w:tcPr>
            <w:tcW w:w="236" w:type="dxa"/>
            <w:tcBorders>
              <w:top w:val="nil"/>
              <w:left w:val="nil"/>
              <w:bottom w:val="nil"/>
              <w:right w:val="single" w:sz="4" w:space="0" w:color="auto"/>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r>
      <w:tr w:rsidR="00745245" w:rsidRPr="00745245" w:rsidTr="006353DD">
        <w:trPr>
          <w:trHeight w:val="300"/>
        </w:trPr>
        <w:tc>
          <w:tcPr>
            <w:tcW w:w="262" w:type="dxa"/>
            <w:tcBorders>
              <w:top w:val="nil"/>
              <w:left w:val="single" w:sz="4" w:space="0" w:color="auto"/>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Belize</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0.0</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10.8</w:t>
            </w:r>
          </w:p>
        </w:tc>
        <w:tc>
          <w:tcPr>
            <w:tcW w:w="117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89.2</w:t>
            </w:r>
          </w:p>
        </w:tc>
        <w:tc>
          <w:tcPr>
            <w:tcW w:w="81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0.0</w:t>
            </w:r>
          </w:p>
        </w:tc>
        <w:tc>
          <w:tcPr>
            <w:tcW w:w="236" w:type="dxa"/>
            <w:tcBorders>
              <w:top w:val="nil"/>
              <w:left w:val="nil"/>
              <w:bottom w:val="nil"/>
              <w:right w:val="single" w:sz="4" w:space="0" w:color="auto"/>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r>
      <w:tr w:rsidR="00745245" w:rsidRPr="00745245" w:rsidTr="006353DD">
        <w:trPr>
          <w:trHeight w:val="300"/>
        </w:trPr>
        <w:tc>
          <w:tcPr>
            <w:tcW w:w="262" w:type="dxa"/>
            <w:tcBorders>
              <w:top w:val="nil"/>
              <w:left w:val="single" w:sz="4" w:space="0" w:color="auto"/>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Cayo</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1.7</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24.5</w:t>
            </w:r>
          </w:p>
        </w:tc>
        <w:tc>
          <w:tcPr>
            <w:tcW w:w="117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70.3</w:t>
            </w:r>
          </w:p>
        </w:tc>
        <w:tc>
          <w:tcPr>
            <w:tcW w:w="81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3.4</w:t>
            </w:r>
          </w:p>
        </w:tc>
        <w:tc>
          <w:tcPr>
            <w:tcW w:w="236" w:type="dxa"/>
            <w:tcBorders>
              <w:top w:val="nil"/>
              <w:left w:val="nil"/>
              <w:bottom w:val="nil"/>
              <w:right w:val="single" w:sz="4" w:space="0" w:color="auto"/>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r>
      <w:tr w:rsidR="00745245" w:rsidRPr="00745245" w:rsidTr="006353DD">
        <w:trPr>
          <w:trHeight w:val="300"/>
        </w:trPr>
        <w:tc>
          <w:tcPr>
            <w:tcW w:w="262" w:type="dxa"/>
            <w:tcBorders>
              <w:top w:val="nil"/>
              <w:left w:val="single" w:sz="4" w:space="0" w:color="auto"/>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Stann Creek</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5.2</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18.7</w:t>
            </w:r>
          </w:p>
        </w:tc>
        <w:tc>
          <w:tcPr>
            <w:tcW w:w="117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72.2</w:t>
            </w:r>
          </w:p>
        </w:tc>
        <w:tc>
          <w:tcPr>
            <w:tcW w:w="81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3.9</w:t>
            </w:r>
          </w:p>
        </w:tc>
        <w:tc>
          <w:tcPr>
            <w:tcW w:w="236" w:type="dxa"/>
            <w:tcBorders>
              <w:top w:val="nil"/>
              <w:left w:val="nil"/>
              <w:bottom w:val="nil"/>
              <w:right w:val="single" w:sz="4" w:space="0" w:color="auto"/>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r>
      <w:tr w:rsidR="00745245" w:rsidRPr="00745245" w:rsidTr="006353DD">
        <w:trPr>
          <w:trHeight w:val="300"/>
        </w:trPr>
        <w:tc>
          <w:tcPr>
            <w:tcW w:w="262" w:type="dxa"/>
            <w:tcBorders>
              <w:top w:val="nil"/>
              <w:left w:val="single" w:sz="4" w:space="0" w:color="auto"/>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Toledo</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2.6</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35.0</w:t>
            </w:r>
          </w:p>
        </w:tc>
        <w:tc>
          <w:tcPr>
            <w:tcW w:w="117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61.7</w:t>
            </w:r>
          </w:p>
        </w:tc>
        <w:tc>
          <w:tcPr>
            <w:tcW w:w="81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0.7</w:t>
            </w:r>
          </w:p>
        </w:tc>
        <w:tc>
          <w:tcPr>
            <w:tcW w:w="236" w:type="dxa"/>
            <w:tcBorders>
              <w:top w:val="nil"/>
              <w:left w:val="nil"/>
              <w:bottom w:val="nil"/>
              <w:right w:val="single" w:sz="4" w:space="0" w:color="auto"/>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r>
      <w:tr w:rsidR="00745245" w:rsidRPr="00745245" w:rsidTr="006353DD">
        <w:trPr>
          <w:trHeight w:val="300"/>
        </w:trPr>
        <w:tc>
          <w:tcPr>
            <w:tcW w:w="262" w:type="dxa"/>
            <w:tcBorders>
              <w:top w:val="nil"/>
              <w:left w:val="single" w:sz="4" w:space="0" w:color="auto"/>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South Side Belize City</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0.0</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4.1</w:t>
            </w:r>
          </w:p>
        </w:tc>
        <w:tc>
          <w:tcPr>
            <w:tcW w:w="117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95.9</w:t>
            </w:r>
          </w:p>
        </w:tc>
        <w:tc>
          <w:tcPr>
            <w:tcW w:w="81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0.0</w:t>
            </w:r>
          </w:p>
        </w:tc>
        <w:tc>
          <w:tcPr>
            <w:tcW w:w="236" w:type="dxa"/>
            <w:tcBorders>
              <w:top w:val="nil"/>
              <w:left w:val="nil"/>
              <w:bottom w:val="nil"/>
              <w:right w:val="single" w:sz="4" w:space="0" w:color="auto"/>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r>
      <w:tr w:rsidR="00745245" w:rsidRPr="006353DD" w:rsidTr="006353DD">
        <w:trPr>
          <w:trHeight w:val="120"/>
        </w:trPr>
        <w:tc>
          <w:tcPr>
            <w:tcW w:w="262" w:type="dxa"/>
            <w:tcBorders>
              <w:top w:val="nil"/>
              <w:left w:val="single" w:sz="4" w:space="0" w:color="auto"/>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003" w:type="dxa"/>
            <w:tcBorders>
              <w:top w:val="nil"/>
              <w:left w:val="nil"/>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p>
        </w:tc>
        <w:tc>
          <w:tcPr>
            <w:tcW w:w="1170" w:type="dxa"/>
            <w:tcBorders>
              <w:top w:val="nil"/>
              <w:left w:val="nil"/>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p>
        </w:tc>
        <w:tc>
          <w:tcPr>
            <w:tcW w:w="236" w:type="dxa"/>
            <w:tcBorders>
              <w:top w:val="nil"/>
              <w:left w:val="nil"/>
              <w:bottom w:val="nil"/>
              <w:right w:val="single" w:sz="4" w:space="0" w:color="auto"/>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r>
      <w:tr w:rsidR="00745245" w:rsidRPr="00745245" w:rsidTr="006353DD">
        <w:trPr>
          <w:trHeight w:val="300"/>
        </w:trPr>
        <w:tc>
          <w:tcPr>
            <w:tcW w:w="262" w:type="dxa"/>
            <w:tcBorders>
              <w:top w:val="nil"/>
              <w:left w:val="single" w:sz="4" w:space="0" w:color="auto"/>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c>
          <w:tcPr>
            <w:tcW w:w="2993" w:type="dxa"/>
            <w:gridSpan w:val="2"/>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u w:val="single"/>
              </w:rPr>
            </w:pPr>
            <w:r w:rsidRPr="00745245">
              <w:rPr>
                <w:rFonts w:ascii="Calibri" w:eastAsia="Times New Roman" w:hAnsi="Calibri" w:cs="Times New Roman"/>
                <w:color w:val="000000"/>
                <w:sz w:val="20"/>
                <w:szCs w:val="20"/>
                <w:u w:val="single"/>
              </w:rPr>
              <w:t>Ethnicity of Household Head</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p>
        </w:tc>
        <w:tc>
          <w:tcPr>
            <w:tcW w:w="117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p>
        </w:tc>
        <w:tc>
          <w:tcPr>
            <w:tcW w:w="81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p>
        </w:tc>
        <w:tc>
          <w:tcPr>
            <w:tcW w:w="236" w:type="dxa"/>
            <w:tcBorders>
              <w:top w:val="nil"/>
              <w:left w:val="nil"/>
              <w:bottom w:val="nil"/>
              <w:right w:val="single" w:sz="4" w:space="0" w:color="auto"/>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r>
      <w:tr w:rsidR="00745245" w:rsidRPr="00745245" w:rsidTr="006353DD">
        <w:trPr>
          <w:trHeight w:val="300"/>
        </w:trPr>
        <w:tc>
          <w:tcPr>
            <w:tcW w:w="262" w:type="dxa"/>
            <w:tcBorders>
              <w:top w:val="nil"/>
              <w:left w:val="single" w:sz="4" w:space="0" w:color="auto"/>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Creole</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0.8</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9.6</w:t>
            </w:r>
          </w:p>
        </w:tc>
        <w:tc>
          <w:tcPr>
            <w:tcW w:w="117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89.6</w:t>
            </w:r>
          </w:p>
        </w:tc>
        <w:tc>
          <w:tcPr>
            <w:tcW w:w="81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0.0</w:t>
            </w:r>
          </w:p>
        </w:tc>
        <w:tc>
          <w:tcPr>
            <w:tcW w:w="236" w:type="dxa"/>
            <w:tcBorders>
              <w:top w:val="nil"/>
              <w:left w:val="nil"/>
              <w:bottom w:val="nil"/>
              <w:right w:val="single" w:sz="4" w:space="0" w:color="auto"/>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r>
      <w:tr w:rsidR="00745245" w:rsidRPr="00745245" w:rsidTr="006353DD">
        <w:trPr>
          <w:trHeight w:val="300"/>
        </w:trPr>
        <w:tc>
          <w:tcPr>
            <w:tcW w:w="262" w:type="dxa"/>
            <w:tcBorders>
              <w:top w:val="nil"/>
              <w:left w:val="single" w:sz="4" w:space="0" w:color="auto"/>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Mestizo</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2.4</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26.7</w:t>
            </w:r>
          </w:p>
        </w:tc>
        <w:tc>
          <w:tcPr>
            <w:tcW w:w="117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67.1</w:t>
            </w:r>
          </w:p>
        </w:tc>
        <w:tc>
          <w:tcPr>
            <w:tcW w:w="81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3.8</w:t>
            </w:r>
          </w:p>
        </w:tc>
        <w:tc>
          <w:tcPr>
            <w:tcW w:w="236" w:type="dxa"/>
            <w:tcBorders>
              <w:top w:val="nil"/>
              <w:left w:val="nil"/>
              <w:bottom w:val="nil"/>
              <w:right w:val="single" w:sz="4" w:space="0" w:color="auto"/>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r>
      <w:tr w:rsidR="00745245" w:rsidRPr="00745245" w:rsidTr="006353DD">
        <w:trPr>
          <w:trHeight w:val="300"/>
        </w:trPr>
        <w:tc>
          <w:tcPr>
            <w:tcW w:w="262" w:type="dxa"/>
            <w:tcBorders>
              <w:top w:val="nil"/>
              <w:left w:val="single" w:sz="4" w:space="0" w:color="auto"/>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Garifuna</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(0.0)</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(3.6)</w:t>
            </w:r>
          </w:p>
        </w:tc>
        <w:tc>
          <w:tcPr>
            <w:tcW w:w="117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(96.4)</w:t>
            </w:r>
          </w:p>
        </w:tc>
        <w:tc>
          <w:tcPr>
            <w:tcW w:w="81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(0.0)</w:t>
            </w:r>
          </w:p>
        </w:tc>
        <w:tc>
          <w:tcPr>
            <w:tcW w:w="236" w:type="dxa"/>
            <w:tcBorders>
              <w:top w:val="nil"/>
              <w:left w:val="nil"/>
              <w:bottom w:val="nil"/>
              <w:right w:val="single" w:sz="4" w:space="0" w:color="auto"/>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r>
      <w:tr w:rsidR="00745245" w:rsidRPr="00745245" w:rsidTr="006353DD">
        <w:trPr>
          <w:trHeight w:val="300"/>
        </w:trPr>
        <w:tc>
          <w:tcPr>
            <w:tcW w:w="262" w:type="dxa"/>
            <w:tcBorders>
              <w:top w:val="nil"/>
              <w:left w:val="single" w:sz="4" w:space="0" w:color="auto"/>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Maya</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3.1</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47.1</w:t>
            </w:r>
          </w:p>
        </w:tc>
        <w:tc>
          <w:tcPr>
            <w:tcW w:w="117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48.1</w:t>
            </w:r>
          </w:p>
        </w:tc>
        <w:tc>
          <w:tcPr>
            <w:tcW w:w="81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1.8</w:t>
            </w:r>
          </w:p>
        </w:tc>
        <w:tc>
          <w:tcPr>
            <w:tcW w:w="236" w:type="dxa"/>
            <w:tcBorders>
              <w:top w:val="nil"/>
              <w:left w:val="nil"/>
              <w:bottom w:val="nil"/>
              <w:right w:val="single" w:sz="4" w:space="0" w:color="auto"/>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r>
      <w:tr w:rsidR="00745245" w:rsidRPr="00745245" w:rsidTr="006353DD">
        <w:trPr>
          <w:trHeight w:val="300"/>
        </w:trPr>
        <w:tc>
          <w:tcPr>
            <w:tcW w:w="262" w:type="dxa"/>
            <w:tcBorders>
              <w:top w:val="nil"/>
              <w:left w:val="single" w:sz="4" w:space="0" w:color="auto"/>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Other</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2.5</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7.7</w:t>
            </w:r>
          </w:p>
        </w:tc>
        <w:tc>
          <w:tcPr>
            <w:tcW w:w="117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62.3</w:t>
            </w:r>
          </w:p>
        </w:tc>
        <w:tc>
          <w:tcPr>
            <w:tcW w:w="81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27.5</w:t>
            </w:r>
          </w:p>
        </w:tc>
        <w:tc>
          <w:tcPr>
            <w:tcW w:w="236" w:type="dxa"/>
            <w:tcBorders>
              <w:top w:val="nil"/>
              <w:left w:val="nil"/>
              <w:bottom w:val="nil"/>
              <w:right w:val="single" w:sz="4" w:space="0" w:color="auto"/>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r>
      <w:tr w:rsidR="00745245" w:rsidRPr="006353DD" w:rsidTr="006353DD">
        <w:trPr>
          <w:trHeight w:val="120"/>
        </w:trPr>
        <w:tc>
          <w:tcPr>
            <w:tcW w:w="262" w:type="dxa"/>
            <w:tcBorders>
              <w:top w:val="nil"/>
              <w:left w:val="single" w:sz="4" w:space="0" w:color="auto"/>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003" w:type="dxa"/>
            <w:tcBorders>
              <w:top w:val="nil"/>
              <w:left w:val="nil"/>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p>
        </w:tc>
        <w:tc>
          <w:tcPr>
            <w:tcW w:w="1170" w:type="dxa"/>
            <w:tcBorders>
              <w:top w:val="nil"/>
              <w:left w:val="nil"/>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p>
        </w:tc>
        <w:tc>
          <w:tcPr>
            <w:tcW w:w="236" w:type="dxa"/>
            <w:tcBorders>
              <w:top w:val="nil"/>
              <w:left w:val="nil"/>
              <w:bottom w:val="nil"/>
              <w:right w:val="single" w:sz="4" w:space="0" w:color="auto"/>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r>
      <w:tr w:rsidR="00745245" w:rsidRPr="00745245" w:rsidTr="006353DD">
        <w:trPr>
          <w:trHeight w:val="300"/>
        </w:trPr>
        <w:tc>
          <w:tcPr>
            <w:tcW w:w="262" w:type="dxa"/>
            <w:tcBorders>
              <w:top w:val="nil"/>
              <w:left w:val="single" w:sz="4" w:space="0" w:color="auto"/>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u w:val="single"/>
              </w:rPr>
            </w:pPr>
            <w:r w:rsidRPr="00745245">
              <w:rPr>
                <w:rFonts w:ascii="Calibri" w:eastAsia="Times New Roman" w:hAnsi="Calibri" w:cs="Times New Roman"/>
                <w:color w:val="000000"/>
                <w:sz w:val="20"/>
                <w:szCs w:val="20"/>
                <w:u w:val="single"/>
              </w:rPr>
              <w:t>Residence</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p>
        </w:tc>
        <w:tc>
          <w:tcPr>
            <w:tcW w:w="117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p>
        </w:tc>
        <w:tc>
          <w:tcPr>
            <w:tcW w:w="81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p>
        </w:tc>
        <w:tc>
          <w:tcPr>
            <w:tcW w:w="236" w:type="dxa"/>
            <w:tcBorders>
              <w:top w:val="nil"/>
              <w:left w:val="nil"/>
              <w:bottom w:val="nil"/>
              <w:right w:val="single" w:sz="4" w:space="0" w:color="auto"/>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r>
      <w:tr w:rsidR="00745245" w:rsidRPr="00745245" w:rsidTr="006353DD">
        <w:trPr>
          <w:trHeight w:val="300"/>
        </w:trPr>
        <w:tc>
          <w:tcPr>
            <w:tcW w:w="262" w:type="dxa"/>
            <w:tcBorders>
              <w:top w:val="nil"/>
              <w:left w:val="single" w:sz="4" w:space="0" w:color="auto"/>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Urban</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1.1</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10.5</w:t>
            </w:r>
          </w:p>
        </w:tc>
        <w:tc>
          <w:tcPr>
            <w:tcW w:w="117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87.5</w:t>
            </w:r>
          </w:p>
        </w:tc>
        <w:tc>
          <w:tcPr>
            <w:tcW w:w="81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1.3</w:t>
            </w:r>
          </w:p>
        </w:tc>
        <w:tc>
          <w:tcPr>
            <w:tcW w:w="236" w:type="dxa"/>
            <w:tcBorders>
              <w:top w:val="nil"/>
              <w:left w:val="nil"/>
              <w:bottom w:val="nil"/>
              <w:right w:val="single" w:sz="4" w:space="0" w:color="auto"/>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r>
      <w:tr w:rsidR="00745245" w:rsidRPr="00745245" w:rsidTr="006353DD">
        <w:trPr>
          <w:trHeight w:val="300"/>
        </w:trPr>
        <w:tc>
          <w:tcPr>
            <w:tcW w:w="262" w:type="dxa"/>
            <w:tcBorders>
              <w:top w:val="nil"/>
              <w:left w:val="single" w:sz="4" w:space="0" w:color="auto"/>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Rural</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2.6</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32.4</w:t>
            </w:r>
          </w:p>
        </w:tc>
        <w:tc>
          <w:tcPr>
            <w:tcW w:w="117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57.8</w:t>
            </w:r>
          </w:p>
        </w:tc>
        <w:tc>
          <w:tcPr>
            <w:tcW w:w="81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7.1</w:t>
            </w:r>
          </w:p>
        </w:tc>
        <w:tc>
          <w:tcPr>
            <w:tcW w:w="236" w:type="dxa"/>
            <w:tcBorders>
              <w:top w:val="nil"/>
              <w:left w:val="nil"/>
              <w:bottom w:val="nil"/>
              <w:right w:val="single" w:sz="4" w:space="0" w:color="auto"/>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r>
      <w:tr w:rsidR="00745245" w:rsidRPr="006353DD" w:rsidTr="006353DD">
        <w:trPr>
          <w:trHeight w:val="120"/>
        </w:trPr>
        <w:tc>
          <w:tcPr>
            <w:tcW w:w="262" w:type="dxa"/>
            <w:tcBorders>
              <w:top w:val="nil"/>
              <w:left w:val="single" w:sz="4" w:space="0" w:color="auto"/>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003" w:type="dxa"/>
            <w:tcBorders>
              <w:top w:val="nil"/>
              <w:left w:val="nil"/>
              <w:bottom w:val="nil"/>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745245" w:rsidRPr="006353DD" w:rsidRDefault="00745245" w:rsidP="00745245">
            <w:pPr>
              <w:spacing w:after="0" w:line="240" w:lineRule="auto"/>
              <w:jc w:val="center"/>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745245" w:rsidRPr="006353DD" w:rsidRDefault="00745245" w:rsidP="00745245">
            <w:pPr>
              <w:spacing w:after="0" w:line="240" w:lineRule="auto"/>
              <w:jc w:val="center"/>
              <w:rPr>
                <w:rFonts w:ascii="Calibri" w:eastAsia="Times New Roman" w:hAnsi="Calibri" w:cs="Times New Roman"/>
                <w:color w:val="000000"/>
                <w:sz w:val="10"/>
                <w:szCs w:val="10"/>
              </w:rPr>
            </w:pPr>
          </w:p>
        </w:tc>
        <w:tc>
          <w:tcPr>
            <w:tcW w:w="1170" w:type="dxa"/>
            <w:tcBorders>
              <w:top w:val="nil"/>
              <w:left w:val="nil"/>
              <w:bottom w:val="nil"/>
              <w:right w:val="nil"/>
            </w:tcBorders>
            <w:shd w:val="clear" w:color="auto" w:fill="auto"/>
            <w:noWrap/>
            <w:vAlign w:val="bottom"/>
            <w:hideMark/>
          </w:tcPr>
          <w:p w:rsidR="00745245" w:rsidRPr="006353DD" w:rsidRDefault="00745245" w:rsidP="00745245">
            <w:pPr>
              <w:spacing w:after="0" w:line="240" w:lineRule="auto"/>
              <w:jc w:val="center"/>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745245" w:rsidRPr="006353DD" w:rsidRDefault="00745245" w:rsidP="00745245">
            <w:pPr>
              <w:spacing w:after="0" w:line="240" w:lineRule="auto"/>
              <w:jc w:val="center"/>
              <w:rPr>
                <w:rFonts w:ascii="Calibri" w:eastAsia="Times New Roman" w:hAnsi="Calibri" w:cs="Times New Roman"/>
                <w:color w:val="000000"/>
                <w:sz w:val="10"/>
                <w:szCs w:val="10"/>
              </w:rPr>
            </w:pPr>
          </w:p>
        </w:tc>
        <w:tc>
          <w:tcPr>
            <w:tcW w:w="236" w:type="dxa"/>
            <w:tcBorders>
              <w:top w:val="nil"/>
              <w:left w:val="nil"/>
              <w:bottom w:val="nil"/>
              <w:right w:val="single" w:sz="4" w:space="0" w:color="auto"/>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r>
      <w:tr w:rsidR="00745245" w:rsidRPr="00745245" w:rsidTr="006353DD">
        <w:trPr>
          <w:trHeight w:val="300"/>
        </w:trPr>
        <w:tc>
          <w:tcPr>
            <w:tcW w:w="262" w:type="dxa"/>
            <w:tcBorders>
              <w:top w:val="nil"/>
              <w:left w:val="single" w:sz="4" w:space="0" w:color="auto"/>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b/>
                <w:bCs/>
                <w:color w:val="000000"/>
                <w:sz w:val="20"/>
                <w:szCs w:val="20"/>
              </w:rPr>
            </w:pPr>
            <w:r w:rsidRPr="00745245">
              <w:rPr>
                <w:rFonts w:ascii="Calibri" w:eastAsia="Times New Roman" w:hAnsi="Calibri" w:cs="Times New Roman"/>
                <w:b/>
                <w:bCs/>
                <w:color w:val="000000"/>
                <w:sz w:val="20"/>
                <w:szCs w:val="20"/>
              </w:rPr>
              <w:t>Total</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b/>
                <w:bCs/>
                <w:color w:val="000000"/>
                <w:sz w:val="20"/>
                <w:szCs w:val="20"/>
              </w:rPr>
            </w:pPr>
            <w:r w:rsidRPr="00745245">
              <w:rPr>
                <w:rFonts w:ascii="Calibri" w:eastAsia="Times New Roman" w:hAnsi="Calibri" w:cs="Times New Roman"/>
                <w:b/>
                <w:bCs/>
                <w:color w:val="000000"/>
                <w:sz w:val="20"/>
                <w:szCs w:val="20"/>
              </w:rPr>
              <w:t>1.9</w:t>
            </w:r>
          </w:p>
        </w:tc>
        <w:tc>
          <w:tcPr>
            <w:tcW w:w="99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b/>
                <w:bCs/>
                <w:color w:val="000000"/>
                <w:sz w:val="20"/>
                <w:szCs w:val="20"/>
              </w:rPr>
            </w:pPr>
            <w:r w:rsidRPr="00745245">
              <w:rPr>
                <w:rFonts w:ascii="Calibri" w:eastAsia="Times New Roman" w:hAnsi="Calibri" w:cs="Times New Roman"/>
                <w:b/>
                <w:bCs/>
                <w:color w:val="000000"/>
                <w:sz w:val="20"/>
                <w:szCs w:val="20"/>
              </w:rPr>
              <w:t>22.3</w:t>
            </w:r>
          </w:p>
        </w:tc>
        <w:tc>
          <w:tcPr>
            <w:tcW w:w="117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b/>
                <w:bCs/>
                <w:color w:val="000000"/>
                <w:sz w:val="20"/>
                <w:szCs w:val="20"/>
              </w:rPr>
            </w:pPr>
            <w:r w:rsidRPr="00745245">
              <w:rPr>
                <w:rFonts w:ascii="Calibri" w:eastAsia="Times New Roman" w:hAnsi="Calibri" w:cs="Times New Roman"/>
                <w:b/>
                <w:bCs/>
                <w:color w:val="000000"/>
                <w:sz w:val="20"/>
                <w:szCs w:val="20"/>
              </w:rPr>
              <w:t>71.3</w:t>
            </w:r>
          </w:p>
        </w:tc>
        <w:tc>
          <w:tcPr>
            <w:tcW w:w="810" w:type="dxa"/>
            <w:tcBorders>
              <w:top w:val="nil"/>
              <w:left w:val="nil"/>
              <w:bottom w:val="nil"/>
              <w:right w:val="nil"/>
            </w:tcBorders>
            <w:shd w:val="clear" w:color="auto" w:fill="auto"/>
            <w:noWrap/>
            <w:vAlign w:val="bottom"/>
            <w:hideMark/>
          </w:tcPr>
          <w:p w:rsidR="00745245" w:rsidRPr="00745245" w:rsidRDefault="00745245" w:rsidP="00745245">
            <w:pPr>
              <w:spacing w:after="0" w:line="240" w:lineRule="auto"/>
              <w:jc w:val="center"/>
              <w:rPr>
                <w:rFonts w:ascii="Calibri" w:eastAsia="Times New Roman" w:hAnsi="Calibri" w:cs="Times New Roman"/>
                <w:b/>
                <w:bCs/>
                <w:color w:val="000000"/>
                <w:sz w:val="20"/>
                <w:szCs w:val="20"/>
              </w:rPr>
            </w:pPr>
            <w:r w:rsidRPr="00745245">
              <w:rPr>
                <w:rFonts w:ascii="Calibri" w:eastAsia="Times New Roman" w:hAnsi="Calibri" w:cs="Times New Roman"/>
                <w:b/>
                <w:bCs/>
                <w:color w:val="000000"/>
                <w:sz w:val="20"/>
                <w:szCs w:val="20"/>
              </w:rPr>
              <w:t>4.5</w:t>
            </w:r>
          </w:p>
        </w:tc>
        <w:tc>
          <w:tcPr>
            <w:tcW w:w="236" w:type="dxa"/>
            <w:tcBorders>
              <w:top w:val="nil"/>
              <w:left w:val="nil"/>
              <w:bottom w:val="nil"/>
              <w:right w:val="single" w:sz="4" w:space="0" w:color="auto"/>
            </w:tcBorders>
            <w:shd w:val="clear" w:color="auto" w:fill="auto"/>
            <w:noWrap/>
            <w:vAlign w:val="bottom"/>
            <w:hideMark/>
          </w:tcPr>
          <w:p w:rsidR="00745245" w:rsidRPr="00745245" w:rsidRDefault="00745245" w:rsidP="00745245">
            <w:pPr>
              <w:spacing w:after="0" w:line="240" w:lineRule="auto"/>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rPr>
              <w:t> </w:t>
            </w:r>
          </w:p>
        </w:tc>
      </w:tr>
      <w:tr w:rsidR="00745245" w:rsidRPr="006353DD" w:rsidTr="006353DD">
        <w:trPr>
          <w:trHeight w:val="120"/>
        </w:trPr>
        <w:tc>
          <w:tcPr>
            <w:tcW w:w="262" w:type="dxa"/>
            <w:tcBorders>
              <w:top w:val="nil"/>
              <w:left w:val="single" w:sz="4" w:space="0" w:color="auto"/>
              <w:bottom w:val="single" w:sz="4" w:space="0" w:color="auto"/>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003" w:type="dxa"/>
            <w:tcBorders>
              <w:top w:val="nil"/>
              <w:left w:val="nil"/>
              <w:bottom w:val="single" w:sz="4" w:space="0" w:color="auto"/>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990" w:type="dxa"/>
            <w:tcBorders>
              <w:top w:val="nil"/>
              <w:left w:val="nil"/>
              <w:bottom w:val="single" w:sz="4" w:space="0" w:color="auto"/>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990" w:type="dxa"/>
            <w:tcBorders>
              <w:top w:val="nil"/>
              <w:left w:val="nil"/>
              <w:bottom w:val="single" w:sz="4" w:space="0" w:color="auto"/>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1170" w:type="dxa"/>
            <w:tcBorders>
              <w:top w:val="nil"/>
              <w:left w:val="nil"/>
              <w:bottom w:val="single" w:sz="4" w:space="0" w:color="auto"/>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810" w:type="dxa"/>
            <w:tcBorders>
              <w:top w:val="nil"/>
              <w:left w:val="nil"/>
              <w:bottom w:val="single" w:sz="4" w:space="0" w:color="auto"/>
              <w:right w:val="nil"/>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36" w:type="dxa"/>
            <w:tcBorders>
              <w:top w:val="nil"/>
              <w:left w:val="nil"/>
              <w:bottom w:val="single" w:sz="4" w:space="0" w:color="auto"/>
              <w:right w:val="single" w:sz="4" w:space="0" w:color="auto"/>
            </w:tcBorders>
            <w:shd w:val="clear" w:color="auto" w:fill="auto"/>
            <w:noWrap/>
            <w:vAlign w:val="bottom"/>
            <w:hideMark/>
          </w:tcPr>
          <w:p w:rsidR="00745245" w:rsidRPr="006353DD" w:rsidRDefault="00745245" w:rsidP="00745245">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r>
    </w:tbl>
    <w:p w:rsidR="00673F98" w:rsidRDefault="00673F98" w:rsidP="00673F98">
      <w:pPr>
        <w:spacing w:after="0"/>
        <w:rPr>
          <w:sz w:val="20"/>
          <w:szCs w:val="20"/>
        </w:rPr>
      </w:pPr>
      <w:bookmarkStart w:id="15" w:name="_Toc219281366"/>
      <w:r w:rsidRPr="00673F98">
        <w:rPr>
          <w:sz w:val="20"/>
          <w:szCs w:val="20"/>
          <w:vertAlign w:val="superscript"/>
        </w:rPr>
        <w:t>1</w:t>
      </w:r>
      <w:r w:rsidRPr="00673F98">
        <w:rPr>
          <w:sz w:val="20"/>
          <w:szCs w:val="20"/>
        </w:rPr>
        <w:t>Those young people who reached secondary school, regardless of whether or not they finished, were considered literate for the purposes of the Belize MICS4 and were not given the literacy test.</w:t>
      </w:r>
    </w:p>
    <w:p w:rsidR="00673F98" w:rsidRDefault="00673F98" w:rsidP="00673F98">
      <w:pPr>
        <w:spacing w:after="0"/>
        <w:rPr>
          <w:rFonts w:ascii="Calibri" w:eastAsia="Times New Roman" w:hAnsi="Calibri" w:cs="Times New Roman"/>
          <w:color w:val="000000"/>
          <w:sz w:val="20"/>
          <w:szCs w:val="20"/>
        </w:rPr>
      </w:pPr>
      <w:r w:rsidRPr="00745245">
        <w:rPr>
          <w:rFonts w:ascii="Calibri" w:eastAsia="Times New Roman" w:hAnsi="Calibri" w:cs="Times New Roman"/>
          <w:color w:val="000000"/>
          <w:sz w:val="20"/>
          <w:szCs w:val="20"/>
          <w:vertAlign w:val="superscript"/>
        </w:rPr>
        <w:t>2</w:t>
      </w:r>
      <w:r w:rsidRPr="00745245">
        <w:rPr>
          <w:rFonts w:ascii="Calibri" w:eastAsia="Times New Roman" w:hAnsi="Calibri" w:cs="Times New Roman"/>
          <w:color w:val="000000"/>
          <w:sz w:val="20"/>
          <w:szCs w:val="20"/>
        </w:rPr>
        <w:t>"Other" includes missing, visually impaired and no sentence in required language</w:t>
      </w:r>
      <w:r w:rsidR="001F73E6">
        <w:rPr>
          <w:rFonts w:ascii="Calibri" w:eastAsia="Times New Roman" w:hAnsi="Calibri" w:cs="Times New Roman"/>
          <w:color w:val="000000"/>
          <w:sz w:val="20"/>
          <w:szCs w:val="20"/>
        </w:rPr>
        <w:t>.</w:t>
      </w:r>
    </w:p>
    <w:p w:rsidR="00673F98" w:rsidRPr="00673F98" w:rsidRDefault="00673F98" w:rsidP="00673F98">
      <w:pPr>
        <w:rPr>
          <w:sz w:val="20"/>
          <w:szCs w:val="20"/>
        </w:rPr>
      </w:pPr>
      <w:r w:rsidRPr="00745245">
        <w:rPr>
          <w:rFonts w:ascii="Calibri" w:eastAsia="Times New Roman" w:hAnsi="Calibri" w:cs="Times New Roman"/>
          <w:color w:val="000000"/>
          <w:sz w:val="20"/>
          <w:szCs w:val="20"/>
        </w:rPr>
        <w:t>Numbers in parentheses based on fewer than 50 cases</w:t>
      </w:r>
    </w:p>
    <w:p w:rsidR="00F2476F" w:rsidRDefault="00F2476F" w:rsidP="00867CB2">
      <w:pPr>
        <w:pStyle w:val="Heading2"/>
      </w:pPr>
    </w:p>
    <w:p w:rsidR="00867CB2" w:rsidRDefault="00867CB2" w:rsidP="00867CB2">
      <w:pPr>
        <w:pStyle w:val="Heading2"/>
      </w:pPr>
      <w:r>
        <w:t>Time Use</w:t>
      </w:r>
      <w:bookmarkEnd w:id="15"/>
    </w:p>
    <w:p w:rsidR="00485B1A" w:rsidRPr="005F7CAC" w:rsidRDefault="00485B1A" w:rsidP="00485B1A">
      <w:pPr>
        <w:rPr>
          <w:sz w:val="24"/>
        </w:rPr>
      </w:pPr>
      <w:r w:rsidRPr="005F7CAC">
        <w:rPr>
          <w:sz w:val="24"/>
        </w:rPr>
        <w:t xml:space="preserve">The UN Convention on the Rights of the Child recognizes the rights of children and </w:t>
      </w:r>
      <w:r w:rsidR="001F3741">
        <w:rPr>
          <w:sz w:val="24"/>
        </w:rPr>
        <w:t>seeks to protect</w:t>
      </w:r>
      <w:r w:rsidRPr="005F7CAC">
        <w:rPr>
          <w:sz w:val="24"/>
        </w:rPr>
        <w:t xml:space="preserve"> them from hazardous work, work that interferes with their education and work that is harmful to their health and physical and social development, among others. In many societies, very young children engage in petty trading in markets or on the streets while older youth are involved in the i</w:t>
      </w:r>
      <w:r w:rsidR="001F3741">
        <w:rPr>
          <w:sz w:val="24"/>
        </w:rPr>
        <w:t>nformal sector. In both</w:t>
      </w:r>
      <w:r w:rsidRPr="005F7CAC">
        <w:rPr>
          <w:sz w:val="24"/>
        </w:rPr>
        <w:t xml:space="preserve"> scenarios, there are few, if any, protective measures in place to protect them and minimize exposure to dangerous conditions, exploitation or violence. Weak economic conditions and limited opportunities in the</w:t>
      </w:r>
      <w:r w:rsidR="001F3741">
        <w:rPr>
          <w:sz w:val="24"/>
        </w:rPr>
        <w:t xml:space="preserve"> formal</w:t>
      </w:r>
      <w:r w:rsidRPr="005F7CAC">
        <w:rPr>
          <w:sz w:val="24"/>
        </w:rPr>
        <w:t xml:space="preserve"> labor market</w:t>
      </w:r>
      <w:r w:rsidR="000C7630">
        <w:rPr>
          <w:sz w:val="24"/>
        </w:rPr>
        <w:t>,</w:t>
      </w:r>
      <w:r w:rsidRPr="005F7CAC">
        <w:rPr>
          <w:sz w:val="24"/>
        </w:rPr>
        <w:t xml:space="preserve"> coupled with conditions of poverty</w:t>
      </w:r>
      <w:r w:rsidR="000C7630">
        <w:rPr>
          <w:sz w:val="24"/>
        </w:rPr>
        <w:t>,</w:t>
      </w:r>
      <w:r w:rsidRPr="005F7CAC">
        <w:rPr>
          <w:sz w:val="24"/>
        </w:rPr>
        <w:t xml:space="preserve"> force young people, even those below the legal age, to seek out work </w:t>
      </w:r>
      <w:r w:rsidRPr="005F7CAC">
        <w:rPr>
          <w:sz w:val="24"/>
        </w:rPr>
        <w:lastRenderedPageBreak/>
        <w:t xml:space="preserve">and opportunities at the expense of education, social interactions with friends and other developmentally important experiences. </w:t>
      </w:r>
    </w:p>
    <w:p w:rsidR="00485B1A" w:rsidRPr="005F7CAC" w:rsidRDefault="00485B1A" w:rsidP="00485B1A">
      <w:pPr>
        <w:rPr>
          <w:sz w:val="24"/>
        </w:rPr>
      </w:pPr>
      <w:r w:rsidRPr="005F7CAC">
        <w:rPr>
          <w:sz w:val="24"/>
        </w:rPr>
        <w:t xml:space="preserve">Within the household, young people often take on enormous levels of responsibility to help manage the daily affairs of the family. This may include caring for children or sick relatives, cooking, cleaning, collecting firewood or fuel and fetching water. The level of responsibility and the types of chores assigned to young people are often dictated by gender norms and other social values that can disproportionately affect girls or boys. Girls may be expected to take on the heavy burdens of caring for the household while boys may be </w:t>
      </w:r>
      <w:r w:rsidR="000C7630">
        <w:rPr>
          <w:sz w:val="24"/>
        </w:rPr>
        <w:t>required to engage in</w:t>
      </w:r>
      <w:r w:rsidRPr="005F7CAC">
        <w:rPr>
          <w:sz w:val="24"/>
        </w:rPr>
        <w:t xml:space="preserve"> activities</w:t>
      </w:r>
      <w:r w:rsidR="000C7630">
        <w:rPr>
          <w:sz w:val="24"/>
        </w:rPr>
        <w:t xml:space="preserve"> outside of the household. In either case</w:t>
      </w:r>
      <w:r w:rsidRPr="005F7CAC">
        <w:rPr>
          <w:sz w:val="24"/>
        </w:rPr>
        <w:t>, the amount of time spent on this work can significantly impact their pursuits towards educat</w:t>
      </w:r>
      <w:r w:rsidR="001C1363">
        <w:rPr>
          <w:sz w:val="24"/>
        </w:rPr>
        <w:t>ion, employment or civic participation</w:t>
      </w:r>
      <w:r w:rsidRPr="005F7CAC">
        <w:rPr>
          <w:sz w:val="24"/>
        </w:rPr>
        <w:t xml:space="preserve">. </w:t>
      </w:r>
    </w:p>
    <w:p w:rsidR="00485B1A" w:rsidRPr="005F7CAC" w:rsidRDefault="00485B1A" w:rsidP="00485B1A">
      <w:pPr>
        <w:rPr>
          <w:sz w:val="24"/>
        </w:rPr>
      </w:pPr>
      <w:r w:rsidRPr="005F7CAC">
        <w:rPr>
          <w:sz w:val="24"/>
        </w:rPr>
        <w:t>In general, girls tend to be employed at lower rates than boys, yet are often expected to assist</w:t>
      </w:r>
      <w:r w:rsidR="005410AC">
        <w:rPr>
          <w:sz w:val="24"/>
        </w:rPr>
        <w:t xml:space="preserve"> more</w:t>
      </w:r>
      <w:r w:rsidRPr="005F7CAC">
        <w:rPr>
          <w:sz w:val="24"/>
        </w:rPr>
        <w:t xml:space="preserve"> with unpaid household duties and community-related activitie</w:t>
      </w:r>
      <w:r w:rsidR="001652C0" w:rsidRPr="005F7CAC">
        <w:rPr>
          <w:sz w:val="24"/>
        </w:rPr>
        <w:t>s</w:t>
      </w:r>
      <w:r w:rsidRPr="005F7CAC">
        <w:rPr>
          <w:sz w:val="24"/>
        </w:rPr>
        <w:t xml:space="preserve">. It is imperative that policy-makers, program planners and other stakeholders have a clear understanding of the ways girls and boys utilize their time throughout the day – often in very different ways – </w:t>
      </w:r>
      <w:r w:rsidR="00930E57">
        <w:rPr>
          <w:sz w:val="24"/>
        </w:rPr>
        <w:t xml:space="preserve">and </w:t>
      </w:r>
      <w:r w:rsidRPr="005F7CAC">
        <w:rPr>
          <w:sz w:val="24"/>
        </w:rPr>
        <w:t xml:space="preserve">that </w:t>
      </w:r>
      <w:r w:rsidR="00930E57">
        <w:rPr>
          <w:sz w:val="24"/>
        </w:rPr>
        <w:t>this will influence</w:t>
      </w:r>
      <w:r w:rsidRPr="005F7CAC">
        <w:rPr>
          <w:sz w:val="24"/>
        </w:rPr>
        <w:t xml:space="preserve"> their ability to participate in programs and seek out social or health services. It is important, therefore, to work to ensure equitable access to information, including on employment opportunities, for girls and boys</w:t>
      </w:r>
      <w:r w:rsidR="00C47151">
        <w:rPr>
          <w:sz w:val="24"/>
        </w:rPr>
        <w:t>,</w:t>
      </w:r>
      <w:r w:rsidRPr="005F7CAC">
        <w:rPr>
          <w:sz w:val="24"/>
        </w:rPr>
        <w:t xml:space="preserve"> and to educate their parents, guardians and the community at large on the importance of finding a</w:t>
      </w:r>
      <w:r w:rsidR="00C47151">
        <w:rPr>
          <w:sz w:val="24"/>
        </w:rPr>
        <w:t xml:space="preserve"> balance between their household and work</w:t>
      </w:r>
      <w:r w:rsidRPr="005F7CAC">
        <w:rPr>
          <w:sz w:val="24"/>
        </w:rPr>
        <w:t xml:space="preserve"> responsibilities with that of their education so that young people</w:t>
      </w:r>
      <w:r w:rsidR="00C47151">
        <w:rPr>
          <w:sz w:val="24"/>
        </w:rPr>
        <w:t>’s</w:t>
      </w:r>
      <w:r w:rsidRPr="005F7CAC">
        <w:rPr>
          <w:sz w:val="24"/>
        </w:rPr>
        <w:t xml:space="preserve"> school</w:t>
      </w:r>
      <w:r w:rsidR="00C47151">
        <w:rPr>
          <w:sz w:val="24"/>
        </w:rPr>
        <w:t>ing does not suffer.</w:t>
      </w:r>
    </w:p>
    <w:p w:rsidR="005F7CAC" w:rsidRDefault="005F7CAC">
      <w:pPr>
        <w:rPr>
          <w:rFonts w:ascii="Calibri" w:eastAsia="Times New Roman" w:hAnsi="Calibri" w:cs="Times New Roman"/>
          <w:color w:val="000000"/>
        </w:rPr>
      </w:pPr>
      <w:r>
        <w:rPr>
          <w:rFonts w:ascii="Calibri" w:eastAsia="Times New Roman" w:hAnsi="Calibri" w:cs="Times New Roman"/>
          <w:color w:val="000000"/>
        </w:rPr>
        <w:br w:type="page"/>
      </w:r>
    </w:p>
    <w:p w:rsidR="006353DD" w:rsidRPr="006353DD" w:rsidRDefault="006353DD" w:rsidP="006353DD">
      <w:pPr>
        <w:spacing w:after="0"/>
      </w:pPr>
      <w:r w:rsidRPr="006353DD">
        <w:rPr>
          <w:rFonts w:ascii="Calibri" w:eastAsia="Times New Roman" w:hAnsi="Calibri" w:cs="Times New Roman"/>
          <w:color w:val="000000"/>
        </w:rPr>
        <w:lastRenderedPageBreak/>
        <w:t>Table 7: Percent of males and females age 10-14 who worked in past week for someone who is not a household member, by age, sex, district, ethnicity of household head and area of residence</w:t>
      </w:r>
    </w:p>
    <w:tbl>
      <w:tblPr>
        <w:tblW w:w="8737" w:type="dxa"/>
        <w:tblInd w:w="93" w:type="dxa"/>
        <w:tblLayout w:type="fixed"/>
        <w:tblLook w:val="04A0" w:firstRow="1" w:lastRow="0" w:firstColumn="1" w:lastColumn="0" w:noHBand="0" w:noVBand="1"/>
      </w:tblPr>
      <w:tblGrid>
        <w:gridCol w:w="262"/>
        <w:gridCol w:w="2003"/>
        <w:gridCol w:w="630"/>
        <w:gridCol w:w="900"/>
        <w:gridCol w:w="720"/>
        <w:gridCol w:w="900"/>
        <w:gridCol w:w="630"/>
        <w:gridCol w:w="810"/>
        <w:gridCol w:w="810"/>
        <w:gridCol w:w="810"/>
        <w:gridCol w:w="262"/>
      </w:tblGrid>
      <w:tr w:rsidR="006353DD" w:rsidRPr="006353DD" w:rsidTr="006353DD">
        <w:trPr>
          <w:trHeight w:val="120"/>
        </w:trPr>
        <w:tc>
          <w:tcPr>
            <w:tcW w:w="262" w:type="dxa"/>
            <w:tcBorders>
              <w:top w:val="single" w:sz="4" w:space="0" w:color="auto"/>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003" w:type="dxa"/>
            <w:tcBorders>
              <w:top w:val="single" w:sz="4" w:space="0" w:color="auto"/>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630" w:type="dxa"/>
            <w:tcBorders>
              <w:top w:val="single" w:sz="4" w:space="0" w:color="auto"/>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900" w:type="dxa"/>
            <w:tcBorders>
              <w:top w:val="single" w:sz="4" w:space="0" w:color="auto"/>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720" w:type="dxa"/>
            <w:tcBorders>
              <w:top w:val="single" w:sz="4" w:space="0" w:color="auto"/>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900" w:type="dxa"/>
            <w:tcBorders>
              <w:top w:val="single" w:sz="4" w:space="0" w:color="auto"/>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630" w:type="dxa"/>
            <w:tcBorders>
              <w:top w:val="single" w:sz="4" w:space="0" w:color="auto"/>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810" w:type="dxa"/>
            <w:tcBorders>
              <w:top w:val="single" w:sz="4" w:space="0" w:color="auto"/>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810" w:type="dxa"/>
            <w:tcBorders>
              <w:top w:val="single" w:sz="4" w:space="0" w:color="auto"/>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810" w:type="dxa"/>
            <w:tcBorders>
              <w:top w:val="single" w:sz="4" w:space="0" w:color="auto"/>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62" w:type="dxa"/>
            <w:tcBorders>
              <w:top w:val="single" w:sz="4" w:space="0" w:color="auto"/>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p>
        </w:tc>
        <w:tc>
          <w:tcPr>
            <w:tcW w:w="1530" w:type="dxa"/>
            <w:gridSpan w:val="2"/>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Females 10-12</w:t>
            </w:r>
          </w:p>
        </w:tc>
        <w:tc>
          <w:tcPr>
            <w:tcW w:w="1620" w:type="dxa"/>
            <w:gridSpan w:val="2"/>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Females 13-14</w:t>
            </w:r>
          </w:p>
        </w:tc>
        <w:tc>
          <w:tcPr>
            <w:tcW w:w="1440" w:type="dxa"/>
            <w:gridSpan w:val="2"/>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Males 10-12</w:t>
            </w:r>
          </w:p>
        </w:tc>
        <w:tc>
          <w:tcPr>
            <w:tcW w:w="1620" w:type="dxa"/>
            <w:gridSpan w:val="2"/>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Males 13-14</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District</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Paid</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Unpaid</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Paid</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Unpaid</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Paid</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Unpaid</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Paid</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Unpaid</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Corozal</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6.1</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2.9</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11.5</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1.7</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10.8</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2.8</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16.6</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5.5</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Orange Walk</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1.1</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3.4</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3.3</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5.0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Belize</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5.1</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11.8</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2.5</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Cayo</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1.8</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2.8</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6.1</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3.1</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5.5</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2.2</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8.9</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3.5</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Stann Creek</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2.8</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5.7</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1.9</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6.1</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16.5</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Toledo</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1.7</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2.6</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1.3</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1.3</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1.7</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0.8</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2.8</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4.6</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South Side Belize City</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3.5</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1.1</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4.0</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2.1</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6.5</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11.7</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12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633" w:type="dxa"/>
            <w:gridSpan w:val="2"/>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Ethnicity of Household Head</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Creole</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0.5</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2.3</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5.8</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1.5</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3.6</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10.3</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1.8</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Mestizo</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1.7</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1.7</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4.0</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1.3</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6.0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3.6</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11.2</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2.4</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Garifuna</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(4.3)</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(2.2)</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(19.0)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Maya</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3.9</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2.3</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1.3</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1.3</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4.9</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0.8</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5.0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2.9</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Other</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(3.3)</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(1.0)</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(10.6)</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(2.2)</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(11.6)</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(5.4)</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12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Residence</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Urban</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1.8</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1.2</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3.9</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2.3</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3.6</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2.2</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8.3</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1.4</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Rural</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1.9</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2.4</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5.1</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1.2</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5.7</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1.8</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11.9</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3.2</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12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b/>
                <w:bCs/>
                <w:color w:val="000000"/>
                <w:sz w:val="20"/>
                <w:szCs w:val="20"/>
              </w:rPr>
            </w:pPr>
            <w:r w:rsidRPr="006353DD">
              <w:rPr>
                <w:rFonts w:ascii="Calibri" w:eastAsia="Times New Roman" w:hAnsi="Calibri" w:cs="Times New Roman"/>
                <w:b/>
                <w:bCs/>
                <w:color w:val="000000"/>
                <w:sz w:val="20"/>
                <w:szCs w:val="20"/>
              </w:rPr>
              <w:t>Total</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b/>
                <w:bCs/>
                <w:color w:val="000000"/>
                <w:sz w:val="20"/>
                <w:szCs w:val="20"/>
              </w:rPr>
            </w:pPr>
            <w:r w:rsidRPr="006353DD">
              <w:rPr>
                <w:rFonts w:ascii="Calibri" w:eastAsia="Times New Roman" w:hAnsi="Calibri" w:cs="Times New Roman"/>
                <w:b/>
                <w:bCs/>
                <w:color w:val="000000"/>
                <w:sz w:val="20"/>
                <w:szCs w:val="20"/>
              </w:rPr>
              <w:t>1.9</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b/>
                <w:bCs/>
                <w:color w:val="000000"/>
                <w:sz w:val="20"/>
                <w:szCs w:val="20"/>
              </w:rPr>
            </w:pPr>
            <w:r w:rsidRPr="006353DD">
              <w:rPr>
                <w:rFonts w:ascii="Calibri" w:eastAsia="Times New Roman" w:hAnsi="Calibri" w:cs="Times New Roman"/>
                <w:b/>
                <w:bCs/>
                <w:color w:val="000000"/>
                <w:sz w:val="20"/>
                <w:szCs w:val="20"/>
              </w:rPr>
              <w:t>1.9</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b/>
                <w:bCs/>
                <w:color w:val="000000"/>
                <w:sz w:val="20"/>
                <w:szCs w:val="20"/>
              </w:rPr>
            </w:pPr>
            <w:r w:rsidRPr="006353DD">
              <w:rPr>
                <w:rFonts w:ascii="Calibri" w:eastAsia="Times New Roman" w:hAnsi="Calibri" w:cs="Times New Roman"/>
                <w:b/>
                <w:bCs/>
                <w:color w:val="000000"/>
                <w:sz w:val="20"/>
                <w:szCs w:val="20"/>
              </w:rPr>
              <w:t>4.7</w:t>
            </w:r>
          </w:p>
        </w:tc>
        <w:tc>
          <w:tcPr>
            <w:tcW w:w="90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b/>
                <w:bCs/>
                <w:color w:val="000000"/>
                <w:sz w:val="20"/>
                <w:szCs w:val="20"/>
              </w:rPr>
            </w:pPr>
            <w:r w:rsidRPr="006353DD">
              <w:rPr>
                <w:rFonts w:ascii="Calibri" w:eastAsia="Times New Roman" w:hAnsi="Calibri" w:cs="Times New Roman"/>
                <w:b/>
                <w:bCs/>
                <w:color w:val="000000"/>
                <w:sz w:val="20"/>
                <w:szCs w:val="20"/>
              </w:rPr>
              <w:t>1.6</w:t>
            </w:r>
          </w:p>
        </w:tc>
        <w:tc>
          <w:tcPr>
            <w:tcW w:w="63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b/>
                <w:bCs/>
                <w:color w:val="000000"/>
                <w:sz w:val="20"/>
                <w:szCs w:val="20"/>
              </w:rPr>
            </w:pPr>
            <w:r w:rsidRPr="006353DD">
              <w:rPr>
                <w:rFonts w:ascii="Calibri" w:eastAsia="Times New Roman" w:hAnsi="Calibri" w:cs="Times New Roman"/>
                <w:b/>
                <w:bCs/>
                <w:color w:val="000000"/>
                <w:sz w:val="20"/>
                <w:szCs w:val="20"/>
              </w:rPr>
              <w:t>4.9</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b/>
                <w:bCs/>
                <w:color w:val="000000"/>
                <w:sz w:val="20"/>
                <w:szCs w:val="20"/>
              </w:rPr>
            </w:pPr>
            <w:r w:rsidRPr="006353DD">
              <w:rPr>
                <w:rFonts w:ascii="Calibri" w:eastAsia="Times New Roman" w:hAnsi="Calibri" w:cs="Times New Roman"/>
                <w:b/>
                <w:bCs/>
                <w:color w:val="000000"/>
                <w:sz w:val="20"/>
                <w:szCs w:val="20"/>
              </w:rPr>
              <w:t>1.9</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b/>
                <w:bCs/>
                <w:color w:val="000000"/>
                <w:sz w:val="20"/>
                <w:szCs w:val="20"/>
              </w:rPr>
            </w:pPr>
            <w:r w:rsidRPr="006353DD">
              <w:rPr>
                <w:rFonts w:ascii="Calibri" w:eastAsia="Times New Roman" w:hAnsi="Calibri" w:cs="Times New Roman"/>
                <w:b/>
                <w:bCs/>
                <w:color w:val="000000"/>
                <w:sz w:val="20"/>
                <w:szCs w:val="20"/>
              </w:rPr>
              <w:t>10.5</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b/>
                <w:bCs/>
                <w:color w:val="000000"/>
                <w:sz w:val="20"/>
                <w:szCs w:val="20"/>
              </w:rPr>
            </w:pPr>
            <w:r w:rsidRPr="006353DD">
              <w:rPr>
                <w:rFonts w:ascii="Calibri" w:eastAsia="Times New Roman" w:hAnsi="Calibri" w:cs="Times New Roman"/>
                <w:b/>
                <w:bCs/>
                <w:color w:val="000000"/>
                <w:sz w:val="20"/>
                <w:szCs w:val="20"/>
              </w:rPr>
              <w:t>2.5</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120"/>
        </w:trPr>
        <w:tc>
          <w:tcPr>
            <w:tcW w:w="262" w:type="dxa"/>
            <w:tcBorders>
              <w:top w:val="nil"/>
              <w:left w:val="single" w:sz="4" w:space="0" w:color="auto"/>
              <w:bottom w:val="single" w:sz="4" w:space="0" w:color="auto"/>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003" w:type="dxa"/>
            <w:tcBorders>
              <w:top w:val="nil"/>
              <w:left w:val="nil"/>
              <w:bottom w:val="single" w:sz="4" w:space="0" w:color="auto"/>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630" w:type="dxa"/>
            <w:tcBorders>
              <w:top w:val="nil"/>
              <w:left w:val="nil"/>
              <w:bottom w:val="single" w:sz="4" w:space="0" w:color="auto"/>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900" w:type="dxa"/>
            <w:tcBorders>
              <w:top w:val="nil"/>
              <w:left w:val="nil"/>
              <w:bottom w:val="single" w:sz="4" w:space="0" w:color="auto"/>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720" w:type="dxa"/>
            <w:tcBorders>
              <w:top w:val="nil"/>
              <w:left w:val="nil"/>
              <w:bottom w:val="single" w:sz="4" w:space="0" w:color="auto"/>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900" w:type="dxa"/>
            <w:tcBorders>
              <w:top w:val="nil"/>
              <w:left w:val="nil"/>
              <w:bottom w:val="single" w:sz="4" w:space="0" w:color="auto"/>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630" w:type="dxa"/>
            <w:tcBorders>
              <w:top w:val="nil"/>
              <w:left w:val="nil"/>
              <w:bottom w:val="single" w:sz="4" w:space="0" w:color="auto"/>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810" w:type="dxa"/>
            <w:tcBorders>
              <w:top w:val="nil"/>
              <w:left w:val="nil"/>
              <w:bottom w:val="single" w:sz="4" w:space="0" w:color="auto"/>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810" w:type="dxa"/>
            <w:tcBorders>
              <w:top w:val="nil"/>
              <w:left w:val="nil"/>
              <w:bottom w:val="single" w:sz="4" w:space="0" w:color="auto"/>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810" w:type="dxa"/>
            <w:tcBorders>
              <w:top w:val="nil"/>
              <w:left w:val="nil"/>
              <w:bottom w:val="single" w:sz="4" w:space="0" w:color="auto"/>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62" w:type="dxa"/>
            <w:tcBorders>
              <w:top w:val="nil"/>
              <w:left w:val="nil"/>
              <w:bottom w:val="single" w:sz="4" w:space="0" w:color="auto"/>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r>
      <w:tr w:rsidR="006353DD" w:rsidRPr="006353DD" w:rsidTr="006070DD">
        <w:trPr>
          <w:trHeight w:val="300"/>
        </w:trPr>
        <w:tc>
          <w:tcPr>
            <w:tcW w:w="8737" w:type="dxa"/>
            <w:gridSpan w:val="11"/>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Numbers in parentheses based on fewer than 50 cases</w:t>
            </w:r>
          </w:p>
        </w:tc>
      </w:tr>
    </w:tbl>
    <w:p w:rsidR="00E80052" w:rsidRDefault="00E80052" w:rsidP="00867CB2">
      <w:pPr>
        <w:pStyle w:val="Heading2"/>
      </w:pPr>
    </w:p>
    <w:p w:rsidR="00E80052" w:rsidRDefault="00E80052" w:rsidP="00E62AEB">
      <w:r>
        <w:br w:type="page"/>
      </w:r>
    </w:p>
    <w:p w:rsidR="006353DD" w:rsidRPr="006353DD" w:rsidRDefault="006353DD" w:rsidP="006353DD">
      <w:pPr>
        <w:spacing w:after="0"/>
        <w:rPr>
          <w:smallCaps/>
        </w:rPr>
      </w:pPr>
      <w:r w:rsidRPr="006353DD">
        <w:rPr>
          <w:rFonts w:ascii="Calibri" w:eastAsia="Times New Roman" w:hAnsi="Calibri" w:cs="Times New Roman"/>
          <w:color w:val="000000"/>
        </w:rPr>
        <w:lastRenderedPageBreak/>
        <w:t>Table 8: Percent of males and females age 10-14 who worked in past week to collect firewood or fetch water, by age, sex, district, ethnicity of household head and area of residence</w:t>
      </w:r>
    </w:p>
    <w:tbl>
      <w:tblPr>
        <w:tblW w:w="5587" w:type="dxa"/>
        <w:tblInd w:w="93" w:type="dxa"/>
        <w:tblLayout w:type="fixed"/>
        <w:tblLook w:val="04A0" w:firstRow="1" w:lastRow="0" w:firstColumn="1" w:lastColumn="0" w:noHBand="0" w:noVBand="1"/>
      </w:tblPr>
      <w:tblGrid>
        <w:gridCol w:w="262"/>
        <w:gridCol w:w="2003"/>
        <w:gridCol w:w="720"/>
        <w:gridCol w:w="810"/>
        <w:gridCol w:w="810"/>
        <w:gridCol w:w="720"/>
        <w:gridCol w:w="262"/>
      </w:tblGrid>
      <w:tr w:rsidR="006353DD" w:rsidRPr="006353DD" w:rsidTr="006353DD">
        <w:trPr>
          <w:trHeight w:val="120"/>
        </w:trPr>
        <w:tc>
          <w:tcPr>
            <w:tcW w:w="262" w:type="dxa"/>
            <w:tcBorders>
              <w:top w:val="single" w:sz="4" w:space="0" w:color="auto"/>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003" w:type="dxa"/>
            <w:tcBorders>
              <w:top w:val="single" w:sz="4" w:space="0" w:color="auto"/>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720" w:type="dxa"/>
            <w:tcBorders>
              <w:top w:val="single" w:sz="4" w:space="0" w:color="auto"/>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810" w:type="dxa"/>
            <w:tcBorders>
              <w:top w:val="single" w:sz="4" w:space="0" w:color="auto"/>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810" w:type="dxa"/>
            <w:tcBorders>
              <w:top w:val="single" w:sz="4" w:space="0" w:color="auto"/>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720" w:type="dxa"/>
            <w:tcBorders>
              <w:top w:val="single" w:sz="4" w:space="0" w:color="auto"/>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62" w:type="dxa"/>
            <w:tcBorders>
              <w:top w:val="single" w:sz="4" w:space="0" w:color="auto"/>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p>
        </w:tc>
        <w:tc>
          <w:tcPr>
            <w:tcW w:w="1530" w:type="dxa"/>
            <w:gridSpan w:val="2"/>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Females</w:t>
            </w:r>
          </w:p>
        </w:tc>
        <w:tc>
          <w:tcPr>
            <w:tcW w:w="1530" w:type="dxa"/>
            <w:gridSpan w:val="2"/>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Males</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District</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10-12</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13-14</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10-12</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13-14</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Corozal</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16.2</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12.8</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26.4</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35.2</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Orange Walk</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4.6</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9.8</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10.7</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17.9</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Belize</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1.8</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7.4</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Cayo</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12.1</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10.0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21.1</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35.4</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Stann Creek</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6.9</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14.2</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20.2</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32.0</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Toledo</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12.7</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17.4</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38.1</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50.0</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South Side Belize City</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6.8</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4.0</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2.3</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12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723" w:type="dxa"/>
            <w:gridSpan w:val="2"/>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Ethnicity of Household Head</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Creole</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2.3</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3.7</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6.2</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11.3</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Mestizo</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10.0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8.2</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20.1</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28.7</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Garifuna</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0.0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8.2</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4.4</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5.2</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Maya</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21.1</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26.4</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41.5</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64.7</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Other</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7.6</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4.9</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6.9</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12.6</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12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u w:val="single"/>
              </w:rPr>
            </w:pPr>
            <w:r w:rsidRPr="006353DD">
              <w:rPr>
                <w:rFonts w:ascii="Calibri" w:eastAsia="Times New Roman" w:hAnsi="Calibri" w:cs="Times New Roman"/>
                <w:color w:val="000000"/>
                <w:sz w:val="20"/>
                <w:szCs w:val="20"/>
                <w:u w:val="single"/>
              </w:rPr>
              <w:t>Residence</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Urban</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2.9</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2.5</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5.2</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7.3</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Rural</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12.8</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13.0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25.2</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38.1</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12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r>
      <w:tr w:rsidR="006353DD" w:rsidRPr="006353DD" w:rsidTr="006353DD">
        <w:trPr>
          <w:trHeight w:val="300"/>
        </w:trPr>
        <w:tc>
          <w:tcPr>
            <w:tcW w:w="262" w:type="dxa"/>
            <w:tcBorders>
              <w:top w:val="nil"/>
              <w:left w:val="single" w:sz="4" w:space="0" w:color="auto"/>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b/>
                <w:bCs/>
                <w:color w:val="000000"/>
                <w:sz w:val="20"/>
                <w:szCs w:val="20"/>
              </w:rPr>
            </w:pPr>
            <w:r w:rsidRPr="006353DD">
              <w:rPr>
                <w:rFonts w:ascii="Calibri" w:eastAsia="Times New Roman" w:hAnsi="Calibri" w:cs="Times New Roman"/>
                <w:b/>
                <w:bCs/>
                <w:color w:val="000000"/>
                <w:sz w:val="20"/>
                <w:szCs w:val="20"/>
              </w:rPr>
              <w:t>Total</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b/>
                <w:bCs/>
                <w:color w:val="000000"/>
                <w:sz w:val="20"/>
                <w:szCs w:val="20"/>
              </w:rPr>
            </w:pPr>
            <w:r w:rsidRPr="006353DD">
              <w:rPr>
                <w:rFonts w:ascii="Calibri" w:eastAsia="Times New Roman" w:hAnsi="Calibri" w:cs="Times New Roman"/>
                <w:b/>
                <w:bCs/>
                <w:color w:val="000000"/>
                <w:sz w:val="20"/>
                <w:szCs w:val="20"/>
              </w:rPr>
              <w:t>8.7</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b/>
                <w:bCs/>
                <w:color w:val="000000"/>
                <w:sz w:val="20"/>
                <w:szCs w:val="20"/>
              </w:rPr>
            </w:pPr>
            <w:r w:rsidRPr="006353DD">
              <w:rPr>
                <w:rFonts w:ascii="Calibri" w:eastAsia="Times New Roman" w:hAnsi="Calibri" w:cs="Times New Roman"/>
                <w:b/>
                <w:bCs/>
                <w:color w:val="000000"/>
                <w:sz w:val="20"/>
                <w:szCs w:val="20"/>
              </w:rPr>
              <w:t>9.0</w:t>
            </w:r>
          </w:p>
        </w:tc>
        <w:tc>
          <w:tcPr>
            <w:tcW w:w="81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b/>
                <w:bCs/>
                <w:color w:val="000000"/>
                <w:sz w:val="20"/>
                <w:szCs w:val="20"/>
              </w:rPr>
            </w:pPr>
            <w:r w:rsidRPr="006353DD">
              <w:rPr>
                <w:rFonts w:ascii="Calibri" w:eastAsia="Times New Roman" w:hAnsi="Calibri" w:cs="Times New Roman"/>
                <w:b/>
                <w:bCs/>
                <w:color w:val="000000"/>
                <w:sz w:val="20"/>
                <w:szCs w:val="20"/>
              </w:rPr>
              <w:t>17.5</w:t>
            </w:r>
          </w:p>
        </w:tc>
        <w:tc>
          <w:tcPr>
            <w:tcW w:w="720" w:type="dxa"/>
            <w:tcBorders>
              <w:top w:val="nil"/>
              <w:left w:val="nil"/>
              <w:bottom w:val="nil"/>
              <w:right w:val="nil"/>
            </w:tcBorders>
            <w:shd w:val="clear" w:color="auto" w:fill="auto"/>
            <w:noWrap/>
            <w:vAlign w:val="bottom"/>
            <w:hideMark/>
          </w:tcPr>
          <w:p w:rsidR="006353DD" w:rsidRPr="006353DD" w:rsidRDefault="006353DD" w:rsidP="006353DD">
            <w:pPr>
              <w:spacing w:after="0" w:line="240" w:lineRule="auto"/>
              <w:jc w:val="center"/>
              <w:rPr>
                <w:rFonts w:ascii="Calibri" w:eastAsia="Times New Roman" w:hAnsi="Calibri" w:cs="Times New Roman"/>
                <w:b/>
                <w:bCs/>
                <w:color w:val="000000"/>
                <w:sz w:val="20"/>
                <w:szCs w:val="20"/>
              </w:rPr>
            </w:pPr>
            <w:r w:rsidRPr="006353DD">
              <w:rPr>
                <w:rFonts w:ascii="Calibri" w:eastAsia="Times New Roman" w:hAnsi="Calibri" w:cs="Times New Roman"/>
                <w:b/>
                <w:bCs/>
                <w:color w:val="000000"/>
                <w:sz w:val="20"/>
                <w:szCs w:val="20"/>
              </w:rPr>
              <w:t>25.9</w:t>
            </w:r>
          </w:p>
        </w:tc>
        <w:tc>
          <w:tcPr>
            <w:tcW w:w="262" w:type="dxa"/>
            <w:tcBorders>
              <w:top w:val="nil"/>
              <w:left w:val="nil"/>
              <w:bottom w:val="nil"/>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20"/>
                <w:szCs w:val="20"/>
              </w:rPr>
            </w:pPr>
            <w:r w:rsidRPr="006353DD">
              <w:rPr>
                <w:rFonts w:ascii="Calibri" w:eastAsia="Times New Roman" w:hAnsi="Calibri" w:cs="Times New Roman"/>
                <w:color w:val="000000"/>
                <w:sz w:val="20"/>
                <w:szCs w:val="20"/>
              </w:rPr>
              <w:t> </w:t>
            </w:r>
          </w:p>
        </w:tc>
      </w:tr>
      <w:tr w:rsidR="006353DD" w:rsidRPr="006353DD" w:rsidTr="006353DD">
        <w:trPr>
          <w:trHeight w:val="120"/>
        </w:trPr>
        <w:tc>
          <w:tcPr>
            <w:tcW w:w="262" w:type="dxa"/>
            <w:tcBorders>
              <w:top w:val="nil"/>
              <w:left w:val="single" w:sz="4" w:space="0" w:color="auto"/>
              <w:bottom w:val="single" w:sz="4" w:space="0" w:color="auto"/>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003" w:type="dxa"/>
            <w:tcBorders>
              <w:top w:val="nil"/>
              <w:left w:val="nil"/>
              <w:bottom w:val="single" w:sz="4" w:space="0" w:color="auto"/>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720" w:type="dxa"/>
            <w:tcBorders>
              <w:top w:val="nil"/>
              <w:left w:val="nil"/>
              <w:bottom w:val="single" w:sz="4" w:space="0" w:color="auto"/>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810" w:type="dxa"/>
            <w:tcBorders>
              <w:top w:val="nil"/>
              <w:left w:val="nil"/>
              <w:bottom w:val="single" w:sz="4" w:space="0" w:color="auto"/>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810" w:type="dxa"/>
            <w:tcBorders>
              <w:top w:val="nil"/>
              <w:left w:val="nil"/>
              <w:bottom w:val="single" w:sz="4" w:space="0" w:color="auto"/>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720" w:type="dxa"/>
            <w:tcBorders>
              <w:top w:val="nil"/>
              <w:left w:val="nil"/>
              <w:bottom w:val="single" w:sz="4" w:space="0" w:color="auto"/>
              <w:right w:val="nil"/>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c>
          <w:tcPr>
            <w:tcW w:w="262" w:type="dxa"/>
            <w:tcBorders>
              <w:top w:val="nil"/>
              <w:left w:val="nil"/>
              <w:bottom w:val="single" w:sz="4" w:space="0" w:color="auto"/>
              <w:right w:val="single" w:sz="4" w:space="0" w:color="auto"/>
            </w:tcBorders>
            <w:shd w:val="clear" w:color="auto" w:fill="auto"/>
            <w:noWrap/>
            <w:vAlign w:val="bottom"/>
            <w:hideMark/>
          </w:tcPr>
          <w:p w:rsidR="006353DD" w:rsidRPr="006353DD" w:rsidRDefault="006353DD" w:rsidP="006353DD">
            <w:pPr>
              <w:spacing w:after="0" w:line="240" w:lineRule="auto"/>
              <w:rPr>
                <w:rFonts w:ascii="Calibri" w:eastAsia="Times New Roman" w:hAnsi="Calibri" w:cs="Times New Roman"/>
                <w:color w:val="000000"/>
                <w:sz w:val="10"/>
                <w:szCs w:val="10"/>
              </w:rPr>
            </w:pPr>
            <w:r w:rsidRPr="006353DD">
              <w:rPr>
                <w:rFonts w:ascii="Calibri" w:eastAsia="Times New Roman" w:hAnsi="Calibri" w:cs="Times New Roman"/>
                <w:color w:val="000000"/>
                <w:sz w:val="10"/>
                <w:szCs w:val="10"/>
              </w:rPr>
              <w:t> </w:t>
            </w:r>
          </w:p>
        </w:tc>
      </w:tr>
    </w:tbl>
    <w:p w:rsidR="00E538F6" w:rsidRDefault="00E538F6" w:rsidP="00867CB2">
      <w:pPr>
        <w:pStyle w:val="Heading2"/>
      </w:pPr>
    </w:p>
    <w:p w:rsidR="00E80052" w:rsidRDefault="00E538F6" w:rsidP="00E62AEB">
      <w:r>
        <w:br w:type="page"/>
      </w:r>
    </w:p>
    <w:p w:rsidR="001D555A" w:rsidRPr="00485B1A" w:rsidRDefault="001D555A" w:rsidP="00485B1A">
      <w:pPr>
        <w:spacing w:after="0"/>
        <w:rPr>
          <w:smallCaps/>
        </w:rPr>
      </w:pPr>
      <w:r w:rsidRPr="00485B1A">
        <w:rPr>
          <w:rFonts w:ascii="Calibri" w:eastAsia="Times New Roman" w:hAnsi="Calibri" w:cs="Times New Roman"/>
          <w:color w:val="000000"/>
        </w:rPr>
        <w:lastRenderedPageBreak/>
        <w:t>Table 9: Percent of males and females age 10-14 who engaged in other paid or unpaid family work, by age, sex, distric</w:t>
      </w:r>
      <w:r w:rsidR="00485B1A" w:rsidRPr="00485B1A">
        <w:rPr>
          <w:rFonts w:ascii="Calibri" w:eastAsia="Times New Roman" w:hAnsi="Calibri" w:cs="Times New Roman"/>
          <w:color w:val="000000"/>
        </w:rPr>
        <w:t>t</w:t>
      </w:r>
      <w:r w:rsidRPr="00485B1A">
        <w:rPr>
          <w:rFonts w:ascii="Calibri" w:eastAsia="Times New Roman" w:hAnsi="Calibri" w:cs="Times New Roman"/>
          <w:color w:val="000000"/>
        </w:rPr>
        <w:t>, ethnicity of household head and area of residence</w:t>
      </w:r>
    </w:p>
    <w:tbl>
      <w:tblPr>
        <w:tblW w:w="5497" w:type="dxa"/>
        <w:tblInd w:w="93" w:type="dxa"/>
        <w:tblLayout w:type="fixed"/>
        <w:tblLook w:val="04A0" w:firstRow="1" w:lastRow="0" w:firstColumn="1" w:lastColumn="0" w:noHBand="0" w:noVBand="1"/>
      </w:tblPr>
      <w:tblGrid>
        <w:gridCol w:w="262"/>
        <w:gridCol w:w="1970"/>
        <w:gridCol w:w="753"/>
        <w:gridCol w:w="810"/>
        <w:gridCol w:w="720"/>
        <w:gridCol w:w="720"/>
        <w:gridCol w:w="262"/>
      </w:tblGrid>
      <w:tr w:rsidR="001D555A" w:rsidRPr="001D555A" w:rsidTr="001D555A">
        <w:trPr>
          <w:trHeight w:val="120"/>
        </w:trPr>
        <w:tc>
          <w:tcPr>
            <w:tcW w:w="262" w:type="dxa"/>
            <w:tcBorders>
              <w:top w:val="single" w:sz="4" w:space="0" w:color="auto"/>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c>
          <w:tcPr>
            <w:tcW w:w="1970" w:type="dxa"/>
            <w:tcBorders>
              <w:top w:val="single" w:sz="4" w:space="0" w:color="auto"/>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c>
          <w:tcPr>
            <w:tcW w:w="753" w:type="dxa"/>
            <w:tcBorders>
              <w:top w:val="single" w:sz="4" w:space="0" w:color="auto"/>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c>
          <w:tcPr>
            <w:tcW w:w="810" w:type="dxa"/>
            <w:tcBorders>
              <w:top w:val="single" w:sz="4" w:space="0" w:color="auto"/>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c>
          <w:tcPr>
            <w:tcW w:w="720" w:type="dxa"/>
            <w:tcBorders>
              <w:top w:val="single" w:sz="4" w:space="0" w:color="auto"/>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c>
          <w:tcPr>
            <w:tcW w:w="720" w:type="dxa"/>
            <w:tcBorders>
              <w:top w:val="single" w:sz="4" w:space="0" w:color="auto"/>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c>
          <w:tcPr>
            <w:tcW w:w="262" w:type="dxa"/>
            <w:tcBorders>
              <w:top w:val="single" w:sz="4" w:space="0" w:color="auto"/>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r>
      <w:tr w:rsidR="001D555A" w:rsidRPr="001D555A" w:rsidTr="001D555A">
        <w:trPr>
          <w:trHeight w:val="30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p>
        </w:tc>
        <w:tc>
          <w:tcPr>
            <w:tcW w:w="1563" w:type="dxa"/>
            <w:gridSpan w:val="2"/>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u w:val="single"/>
              </w:rPr>
            </w:pPr>
            <w:r w:rsidRPr="001D555A">
              <w:rPr>
                <w:rFonts w:ascii="Calibri" w:eastAsia="Times New Roman" w:hAnsi="Calibri" w:cs="Times New Roman"/>
                <w:color w:val="000000"/>
                <w:sz w:val="20"/>
                <w:szCs w:val="20"/>
                <w:u w:val="single"/>
              </w:rPr>
              <w:t>Females</w:t>
            </w:r>
          </w:p>
        </w:tc>
        <w:tc>
          <w:tcPr>
            <w:tcW w:w="1440" w:type="dxa"/>
            <w:gridSpan w:val="2"/>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u w:val="single"/>
              </w:rPr>
            </w:pPr>
            <w:r w:rsidRPr="001D555A">
              <w:rPr>
                <w:rFonts w:ascii="Calibri" w:eastAsia="Times New Roman" w:hAnsi="Calibri" w:cs="Times New Roman"/>
                <w:color w:val="000000"/>
                <w:sz w:val="20"/>
                <w:szCs w:val="20"/>
                <w:u w:val="single"/>
              </w:rPr>
              <w:t>Males</w:t>
            </w: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r>
      <w:tr w:rsidR="001D555A" w:rsidRPr="001D555A" w:rsidTr="001D555A">
        <w:trPr>
          <w:trHeight w:val="30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u w:val="single"/>
              </w:rPr>
            </w:pPr>
            <w:r w:rsidRPr="001D555A">
              <w:rPr>
                <w:rFonts w:ascii="Calibri" w:eastAsia="Times New Roman" w:hAnsi="Calibri" w:cs="Times New Roman"/>
                <w:color w:val="000000"/>
                <w:sz w:val="20"/>
                <w:szCs w:val="20"/>
                <w:u w:val="single"/>
              </w:rPr>
              <w:t>District</w:t>
            </w: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u w:val="single"/>
              </w:rPr>
            </w:pPr>
            <w:r w:rsidRPr="001D555A">
              <w:rPr>
                <w:rFonts w:ascii="Calibri" w:eastAsia="Times New Roman" w:hAnsi="Calibri" w:cs="Times New Roman"/>
                <w:color w:val="000000"/>
                <w:sz w:val="20"/>
                <w:szCs w:val="20"/>
                <w:u w:val="single"/>
              </w:rPr>
              <w:t>10-12</w:t>
            </w: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u w:val="single"/>
              </w:rPr>
            </w:pPr>
            <w:r w:rsidRPr="001D555A">
              <w:rPr>
                <w:rFonts w:ascii="Calibri" w:eastAsia="Times New Roman" w:hAnsi="Calibri" w:cs="Times New Roman"/>
                <w:color w:val="000000"/>
                <w:sz w:val="20"/>
                <w:szCs w:val="20"/>
                <w:u w:val="single"/>
              </w:rPr>
              <w:t>13-14</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u w:val="single"/>
              </w:rPr>
            </w:pPr>
            <w:r w:rsidRPr="001D555A">
              <w:rPr>
                <w:rFonts w:ascii="Calibri" w:eastAsia="Times New Roman" w:hAnsi="Calibri" w:cs="Times New Roman"/>
                <w:color w:val="000000"/>
                <w:sz w:val="20"/>
                <w:szCs w:val="20"/>
                <w:u w:val="single"/>
              </w:rPr>
              <w:t>10-12</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u w:val="single"/>
              </w:rPr>
            </w:pPr>
            <w:r w:rsidRPr="001D555A">
              <w:rPr>
                <w:rFonts w:ascii="Calibri" w:eastAsia="Times New Roman" w:hAnsi="Calibri" w:cs="Times New Roman"/>
                <w:color w:val="000000"/>
                <w:sz w:val="20"/>
                <w:szCs w:val="20"/>
                <w:u w:val="single"/>
              </w:rPr>
              <w:t>13-14</w:t>
            </w: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r>
      <w:tr w:rsidR="001D555A" w:rsidRPr="001D555A" w:rsidTr="001D555A">
        <w:trPr>
          <w:trHeight w:val="30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Corozal</w:t>
            </w: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12.1</w:t>
            </w: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9.8</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8.6</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11.2</w:t>
            </w: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r>
      <w:tr w:rsidR="001D555A" w:rsidRPr="001D555A" w:rsidTr="001D555A">
        <w:trPr>
          <w:trHeight w:val="30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Orange Walk</w:t>
            </w: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3.6</w:t>
            </w: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4.1</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4.0</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7.3</w:t>
            </w: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r>
      <w:tr w:rsidR="001D555A" w:rsidRPr="001D555A" w:rsidTr="001D555A">
        <w:trPr>
          <w:trHeight w:val="30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Belize</w:t>
            </w: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0.0</w:t>
            </w: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0.0</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1.7</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6.6</w:t>
            </w: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r>
      <w:tr w:rsidR="001D555A" w:rsidRPr="001D555A" w:rsidTr="001D555A">
        <w:trPr>
          <w:trHeight w:val="30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Cayo</w:t>
            </w: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4.6</w:t>
            </w: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4.3</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9.8</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13.7</w:t>
            </w: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r>
      <w:tr w:rsidR="001D555A" w:rsidRPr="001D555A" w:rsidTr="001D555A">
        <w:trPr>
          <w:trHeight w:val="30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Stann Creek</w:t>
            </w: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6.7</w:t>
            </w: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20.7</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11.4</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18.6</w:t>
            </w: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r>
      <w:tr w:rsidR="001D555A" w:rsidRPr="001D555A" w:rsidTr="001D555A">
        <w:trPr>
          <w:trHeight w:val="30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Toledo</w:t>
            </w: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2.5</w:t>
            </w: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3.7</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2.5</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6.2</w:t>
            </w: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r>
      <w:tr w:rsidR="001D555A" w:rsidRPr="001D555A" w:rsidTr="001D555A">
        <w:trPr>
          <w:trHeight w:val="30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South Side Belize City</w:t>
            </w: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1.1</w:t>
            </w: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0.0</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0.0</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4.5</w:t>
            </w: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r>
      <w:tr w:rsidR="001D555A" w:rsidRPr="001D555A" w:rsidTr="001D555A">
        <w:trPr>
          <w:trHeight w:val="12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10"/>
                <w:szCs w:val="10"/>
              </w:rPr>
            </w:pP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10"/>
                <w:szCs w:val="10"/>
              </w:rPr>
            </w:pP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r>
      <w:tr w:rsidR="001D555A" w:rsidRPr="001D555A" w:rsidTr="001D555A">
        <w:trPr>
          <w:trHeight w:val="30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c>
          <w:tcPr>
            <w:tcW w:w="2723" w:type="dxa"/>
            <w:gridSpan w:val="2"/>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u w:val="single"/>
              </w:rPr>
            </w:pPr>
            <w:r w:rsidRPr="001D555A">
              <w:rPr>
                <w:rFonts w:ascii="Calibri" w:eastAsia="Times New Roman" w:hAnsi="Calibri" w:cs="Times New Roman"/>
                <w:color w:val="000000"/>
                <w:sz w:val="20"/>
                <w:szCs w:val="20"/>
                <w:u w:val="single"/>
              </w:rPr>
              <w:t>Ethnicity of Household Head</w:t>
            </w: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r>
      <w:tr w:rsidR="001D555A" w:rsidRPr="001D555A" w:rsidTr="001D555A">
        <w:trPr>
          <w:trHeight w:val="30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Creole</w:t>
            </w: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1.9</w:t>
            </w: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4.7</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1.7</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7.8</w:t>
            </w: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r>
      <w:tr w:rsidR="001D555A" w:rsidRPr="001D555A" w:rsidTr="001D555A">
        <w:trPr>
          <w:trHeight w:val="30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Mestizo</w:t>
            </w: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5.3</w:t>
            </w: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7.2</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6.7</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10.6</w:t>
            </w: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r>
      <w:tr w:rsidR="001D555A" w:rsidRPr="001D555A" w:rsidTr="001D555A">
        <w:trPr>
          <w:trHeight w:val="30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Garifuna</w:t>
            </w: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0.0</w:t>
            </w: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0.0</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8.9</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16.6</w:t>
            </w: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r>
      <w:tr w:rsidR="001D555A" w:rsidRPr="001D555A" w:rsidTr="001D555A">
        <w:trPr>
          <w:trHeight w:val="30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Maya</w:t>
            </w: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5.2</w:t>
            </w: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1.1</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5.5</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11.4</w:t>
            </w: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r>
      <w:tr w:rsidR="001D555A" w:rsidRPr="001D555A" w:rsidTr="001D555A">
        <w:trPr>
          <w:trHeight w:val="30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Other</w:t>
            </w: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6.7</w:t>
            </w: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7.3</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7.1</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9.4</w:t>
            </w: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r>
      <w:tr w:rsidR="001D555A" w:rsidRPr="001D555A" w:rsidTr="001D555A">
        <w:trPr>
          <w:trHeight w:val="12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10"/>
                <w:szCs w:val="10"/>
              </w:rPr>
            </w:pP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10"/>
                <w:szCs w:val="10"/>
              </w:rPr>
            </w:pP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r>
      <w:tr w:rsidR="001D555A" w:rsidRPr="001D555A" w:rsidTr="001D555A">
        <w:trPr>
          <w:trHeight w:val="30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u w:val="single"/>
              </w:rPr>
            </w:pPr>
            <w:r w:rsidRPr="001D555A">
              <w:rPr>
                <w:rFonts w:ascii="Calibri" w:eastAsia="Times New Roman" w:hAnsi="Calibri" w:cs="Times New Roman"/>
                <w:color w:val="000000"/>
                <w:sz w:val="20"/>
                <w:szCs w:val="20"/>
                <w:u w:val="single"/>
              </w:rPr>
              <w:t>Residence</w:t>
            </w: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r>
      <w:tr w:rsidR="001D555A" w:rsidRPr="001D555A" w:rsidTr="001D555A">
        <w:trPr>
          <w:trHeight w:val="30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Urban</w:t>
            </w: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1.6</w:t>
            </w: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4.1</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2.7</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7.9</w:t>
            </w: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r>
      <w:tr w:rsidR="001D555A" w:rsidRPr="001D555A" w:rsidTr="001D555A">
        <w:trPr>
          <w:trHeight w:val="30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Rural</w:t>
            </w: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6.2</w:t>
            </w: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6.4</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7.9</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11.4</w:t>
            </w: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r>
      <w:tr w:rsidR="001D555A" w:rsidRPr="001D555A" w:rsidTr="001D555A">
        <w:trPr>
          <w:trHeight w:val="12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10"/>
                <w:szCs w:val="10"/>
              </w:rPr>
            </w:pP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10"/>
                <w:szCs w:val="10"/>
              </w:rPr>
            </w:pP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10"/>
                <w:szCs w:val="10"/>
              </w:rPr>
            </w:pP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r>
      <w:tr w:rsidR="001D555A" w:rsidRPr="001D555A" w:rsidTr="001D555A">
        <w:trPr>
          <w:trHeight w:val="300"/>
        </w:trPr>
        <w:tc>
          <w:tcPr>
            <w:tcW w:w="262" w:type="dxa"/>
            <w:tcBorders>
              <w:top w:val="nil"/>
              <w:left w:val="single" w:sz="4" w:space="0" w:color="auto"/>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b/>
                <w:bCs/>
                <w:color w:val="000000"/>
                <w:sz w:val="20"/>
                <w:szCs w:val="20"/>
              </w:rPr>
            </w:pPr>
            <w:r w:rsidRPr="001D555A">
              <w:rPr>
                <w:rFonts w:ascii="Calibri" w:eastAsia="Times New Roman" w:hAnsi="Calibri" w:cs="Times New Roman"/>
                <w:b/>
                <w:bCs/>
                <w:color w:val="000000"/>
                <w:sz w:val="20"/>
                <w:szCs w:val="20"/>
              </w:rPr>
              <w:t>Total</w:t>
            </w:r>
          </w:p>
        </w:tc>
        <w:tc>
          <w:tcPr>
            <w:tcW w:w="753"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b/>
                <w:bCs/>
                <w:color w:val="000000"/>
                <w:sz w:val="20"/>
                <w:szCs w:val="20"/>
              </w:rPr>
            </w:pPr>
            <w:r w:rsidRPr="001D555A">
              <w:rPr>
                <w:rFonts w:ascii="Calibri" w:eastAsia="Times New Roman" w:hAnsi="Calibri" w:cs="Times New Roman"/>
                <w:b/>
                <w:bCs/>
                <w:color w:val="000000"/>
                <w:sz w:val="20"/>
                <w:szCs w:val="20"/>
              </w:rPr>
              <w:t>4.3</w:t>
            </w:r>
          </w:p>
        </w:tc>
        <w:tc>
          <w:tcPr>
            <w:tcW w:w="81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b/>
                <w:bCs/>
                <w:color w:val="000000"/>
                <w:sz w:val="20"/>
                <w:szCs w:val="20"/>
              </w:rPr>
            </w:pPr>
            <w:r w:rsidRPr="001D555A">
              <w:rPr>
                <w:rFonts w:ascii="Calibri" w:eastAsia="Times New Roman" w:hAnsi="Calibri" w:cs="Times New Roman"/>
                <w:b/>
                <w:bCs/>
                <w:color w:val="000000"/>
                <w:sz w:val="20"/>
                <w:szCs w:val="20"/>
              </w:rPr>
              <w:t>5.5</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b/>
                <w:bCs/>
                <w:color w:val="000000"/>
                <w:sz w:val="20"/>
                <w:szCs w:val="20"/>
              </w:rPr>
            </w:pPr>
            <w:r w:rsidRPr="001D555A">
              <w:rPr>
                <w:rFonts w:ascii="Calibri" w:eastAsia="Times New Roman" w:hAnsi="Calibri" w:cs="Times New Roman"/>
                <w:b/>
                <w:bCs/>
                <w:color w:val="000000"/>
                <w:sz w:val="20"/>
                <w:szCs w:val="20"/>
              </w:rPr>
              <w:t>5.9</w:t>
            </w:r>
          </w:p>
        </w:tc>
        <w:tc>
          <w:tcPr>
            <w:tcW w:w="720" w:type="dxa"/>
            <w:tcBorders>
              <w:top w:val="nil"/>
              <w:left w:val="nil"/>
              <w:bottom w:val="nil"/>
              <w:right w:val="nil"/>
            </w:tcBorders>
            <w:shd w:val="clear" w:color="auto" w:fill="auto"/>
            <w:noWrap/>
            <w:vAlign w:val="bottom"/>
            <w:hideMark/>
          </w:tcPr>
          <w:p w:rsidR="001D555A" w:rsidRPr="001D555A" w:rsidRDefault="001D555A" w:rsidP="001D555A">
            <w:pPr>
              <w:spacing w:after="0" w:line="240" w:lineRule="auto"/>
              <w:jc w:val="center"/>
              <w:rPr>
                <w:rFonts w:ascii="Calibri" w:eastAsia="Times New Roman" w:hAnsi="Calibri" w:cs="Times New Roman"/>
                <w:b/>
                <w:bCs/>
                <w:color w:val="000000"/>
                <w:sz w:val="20"/>
                <w:szCs w:val="20"/>
              </w:rPr>
            </w:pPr>
            <w:r w:rsidRPr="001D555A">
              <w:rPr>
                <w:rFonts w:ascii="Calibri" w:eastAsia="Times New Roman" w:hAnsi="Calibri" w:cs="Times New Roman"/>
                <w:b/>
                <w:bCs/>
                <w:color w:val="000000"/>
                <w:sz w:val="20"/>
                <w:szCs w:val="20"/>
              </w:rPr>
              <w:t>10.0</w:t>
            </w:r>
          </w:p>
        </w:tc>
        <w:tc>
          <w:tcPr>
            <w:tcW w:w="262" w:type="dxa"/>
            <w:tcBorders>
              <w:top w:val="nil"/>
              <w:left w:val="nil"/>
              <w:bottom w:val="nil"/>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20"/>
                <w:szCs w:val="20"/>
              </w:rPr>
            </w:pPr>
            <w:r w:rsidRPr="001D555A">
              <w:rPr>
                <w:rFonts w:ascii="Calibri" w:eastAsia="Times New Roman" w:hAnsi="Calibri" w:cs="Times New Roman"/>
                <w:color w:val="000000"/>
                <w:sz w:val="20"/>
                <w:szCs w:val="20"/>
              </w:rPr>
              <w:t> </w:t>
            </w:r>
          </w:p>
        </w:tc>
      </w:tr>
      <w:tr w:rsidR="001D555A" w:rsidRPr="001D555A" w:rsidTr="001D555A">
        <w:trPr>
          <w:trHeight w:val="120"/>
        </w:trPr>
        <w:tc>
          <w:tcPr>
            <w:tcW w:w="262" w:type="dxa"/>
            <w:tcBorders>
              <w:top w:val="nil"/>
              <w:left w:val="single" w:sz="4" w:space="0" w:color="auto"/>
              <w:bottom w:val="single" w:sz="4" w:space="0" w:color="auto"/>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c>
          <w:tcPr>
            <w:tcW w:w="1970" w:type="dxa"/>
            <w:tcBorders>
              <w:top w:val="nil"/>
              <w:left w:val="nil"/>
              <w:bottom w:val="single" w:sz="4" w:space="0" w:color="auto"/>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c>
          <w:tcPr>
            <w:tcW w:w="753" w:type="dxa"/>
            <w:tcBorders>
              <w:top w:val="nil"/>
              <w:left w:val="nil"/>
              <w:bottom w:val="single" w:sz="4" w:space="0" w:color="auto"/>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c>
          <w:tcPr>
            <w:tcW w:w="810" w:type="dxa"/>
            <w:tcBorders>
              <w:top w:val="nil"/>
              <w:left w:val="nil"/>
              <w:bottom w:val="single" w:sz="4" w:space="0" w:color="auto"/>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c>
          <w:tcPr>
            <w:tcW w:w="720" w:type="dxa"/>
            <w:tcBorders>
              <w:top w:val="nil"/>
              <w:left w:val="nil"/>
              <w:bottom w:val="single" w:sz="4" w:space="0" w:color="auto"/>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c>
          <w:tcPr>
            <w:tcW w:w="720" w:type="dxa"/>
            <w:tcBorders>
              <w:top w:val="nil"/>
              <w:left w:val="nil"/>
              <w:bottom w:val="single" w:sz="4" w:space="0" w:color="auto"/>
              <w:right w:val="nil"/>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c>
          <w:tcPr>
            <w:tcW w:w="262" w:type="dxa"/>
            <w:tcBorders>
              <w:top w:val="nil"/>
              <w:left w:val="nil"/>
              <w:bottom w:val="single" w:sz="4" w:space="0" w:color="auto"/>
              <w:right w:val="single" w:sz="4" w:space="0" w:color="auto"/>
            </w:tcBorders>
            <w:shd w:val="clear" w:color="auto" w:fill="auto"/>
            <w:noWrap/>
            <w:vAlign w:val="bottom"/>
            <w:hideMark/>
          </w:tcPr>
          <w:p w:rsidR="001D555A" w:rsidRPr="001D555A" w:rsidRDefault="001D555A" w:rsidP="001D555A">
            <w:pPr>
              <w:spacing w:after="0" w:line="240" w:lineRule="auto"/>
              <w:rPr>
                <w:rFonts w:ascii="Calibri" w:eastAsia="Times New Roman" w:hAnsi="Calibri" w:cs="Times New Roman"/>
                <w:color w:val="000000"/>
                <w:sz w:val="10"/>
                <w:szCs w:val="10"/>
              </w:rPr>
            </w:pPr>
            <w:r w:rsidRPr="001D555A">
              <w:rPr>
                <w:rFonts w:ascii="Calibri" w:eastAsia="Times New Roman" w:hAnsi="Calibri" w:cs="Times New Roman"/>
                <w:color w:val="000000"/>
                <w:sz w:val="10"/>
                <w:szCs w:val="10"/>
              </w:rPr>
              <w:t> </w:t>
            </w:r>
          </w:p>
        </w:tc>
      </w:tr>
    </w:tbl>
    <w:p w:rsidR="00B1162B" w:rsidRDefault="00B1162B" w:rsidP="00867CB2">
      <w:pPr>
        <w:pStyle w:val="Heading2"/>
      </w:pPr>
      <w:bookmarkStart w:id="16" w:name="_Toc219281367"/>
    </w:p>
    <w:p w:rsidR="00867CB2" w:rsidRDefault="005449F3" w:rsidP="00867CB2">
      <w:pPr>
        <w:pStyle w:val="Heading2"/>
      </w:pPr>
      <w:r>
        <w:t>Marriage and Relationships</w:t>
      </w:r>
      <w:bookmarkEnd w:id="16"/>
    </w:p>
    <w:p w:rsidR="00BB1208" w:rsidRPr="005F7CAC" w:rsidRDefault="00E4341A">
      <w:pPr>
        <w:rPr>
          <w:sz w:val="24"/>
        </w:rPr>
      </w:pPr>
      <w:r w:rsidRPr="005F7CAC">
        <w:rPr>
          <w:sz w:val="24"/>
        </w:rPr>
        <w:t xml:space="preserve">Marriage </w:t>
      </w:r>
      <w:r w:rsidR="00B42403">
        <w:rPr>
          <w:sz w:val="24"/>
        </w:rPr>
        <w:t>can be a</w:t>
      </w:r>
      <w:r w:rsidR="009D4DC5" w:rsidRPr="005F7CAC">
        <w:rPr>
          <w:sz w:val="24"/>
        </w:rPr>
        <w:t xml:space="preserve"> celebr</w:t>
      </w:r>
      <w:r w:rsidR="00B42403">
        <w:rPr>
          <w:sz w:val="24"/>
        </w:rPr>
        <w:t xml:space="preserve">ated milestone for young people, one that signals a </w:t>
      </w:r>
      <w:r w:rsidRPr="005F7CAC">
        <w:rPr>
          <w:sz w:val="24"/>
        </w:rPr>
        <w:t>phase of shared resource acquisition and mutual benefit</w:t>
      </w:r>
      <w:r w:rsidR="00756589">
        <w:rPr>
          <w:sz w:val="24"/>
        </w:rPr>
        <w:t>; although, in reality the benefits may not be equal for females and males</w:t>
      </w:r>
      <w:r w:rsidRPr="005F7CAC">
        <w:rPr>
          <w:sz w:val="24"/>
        </w:rPr>
        <w:t>.</w:t>
      </w:r>
      <w:r w:rsidR="001F0677" w:rsidRPr="005F7CAC">
        <w:rPr>
          <w:sz w:val="24"/>
        </w:rPr>
        <w:t xml:space="preserve"> </w:t>
      </w:r>
      <w:r w:rsidR="00B42403">
        <w:rPr>
          <w:sz w:val="24"/>
        </w:rPr>
        <w:t>In some settings a m</w:t>
      </w:r>
      <w:r w:rsidRPr="005F7CAC">
        <w:rPr>
          <w:sz w:val="24"/>
        </w:rPr>
        <w:t xml:space="preserve">arital union </w:t>
      </w:r>
      <w:r w:rsidR="00E36B5A" w:rsidRPr="005F7CAC">
        <w:rPr>
          <w:sz w:val="24"/>
        </w:rPr>
        <w:t>is the most socially acceptable context fo</w:t>
      </w:r>
      <w:r w:rsidR="00B42403">
        <w:rPr>
          <w:sz w:val="24"/>
        </w:rPr>
        <w:t xml:space="preserve">r which to start and support a family. </w:t>
      </w:r>
      <w:r w:rsidR="00337B53" w:rsidRPr="005F7CAC">
        <w:rPr>
          <w:sz w:val="24"/>
        </w:rPr>
        <w:t>Analyzing marriage</w:t>
      </w:r>
      <w:r w:rsidR="00B42403">
        <w:rPr>
          <w:sz w:val="24"/>
        </w:rPr>
        <w:t xml:space="preserve"> rates,</w:t>
      </w:r>
      <w:r w:rsidR="00337B53" w:rsidRPr="005F7CAC">
        <w:rPr>
          <w:sz w:val="24"/>
        </w:rPr>
        <w:t xml:space="preserve"> alongside </w:t>
      </w:r>
      <w:r w:rsidR="002719AA" w:rsidRPr="005F7CAC">
        <w:rPr>
          <w:sz w:val="24"/>
        </w:rPr>
        <w:t xml:space="preserve">rates of </w:t>
      </w:r>
      <w:r w:rsidR="00337B53" w:rsidRPr="005F7CAC">
        <w:rPr>
          <w:sz w:val="24"/>
        </w:rPr>
        <w:t>cohabitation</w:t>
      </w:r>
      <w:r w:rsidR="00B42403">
        <w:rPr>
          <w:sz w:val="24"/>
        </w:rPr>
        <w:t>,</w:t>
      </w:r>
      <w:r w:rsidR="00337B53" w:rsidRPr="005F7CAC">
        <w:rPr>
          <w:sz w:val="24"/>
        </w:rPr>
        <w:t xml:space="preserve"> </w:t>
      </w:r>
      <w:r w:rsidR="00B42403">
        <w:rPr>
          <w:sz w:val="24"/>
        </w:rPr>
        <w:t>sheds light on th</w:t>
      </w:r>
      <w:r w:rsidR="00E92657" w:rsidRPr="005F7CAC">
        <w:rPr>
          <w:sz w:val="24"/>
        </w:rPr>
        <w:t>e lived reality of girls</w:t>
      </w:r>
      <w:r w:rsidR="00B42403">
        <w:rPr>
          <w:sz w:val="24"/>
        </w:rPr>
        <w:t>. Legal marriage, c</w:t>
      </w:r>
      <w:r w:rsidR="00E36B5A" w:rsidRPr="005F7CAC">
        <w:rPr>
          <w:sz w:val="24"/>
        </w:rPr>
        <w:t xml:space="preserve">ommon law marriage or </w:t>
      </w:r>
      <w:r w:rsidR="00B42403">
        <w:rPr>
          <w:sz w:val="24"/>
        </w:rPr>
        <w:t xml:space="preserve">an </w:t>
      </w:r>
      <w:r w:rsidR="00E36B5A" w:rsidRPr="005F7CAC">
        <w:rPr>
          <w:sz w:val="24"/>
        </w:rPr>
        <w:t>extended domestic partnership</w:t>
      </w:r>
      <w:r w:rsidR="00B42403">
        <w:rPr>
          <w:sz w:val="24"/>
        </w:rPr>
        <w:t xml:space="preserve"> can provide access to an extended social network.</w:t>
      </w:r>
      <w:r w:rsidR="001F0677" w:rsidRPr="005F7CAC">
        <w:rPr>
          <w:sz w:val="24"/>
        </w:rPr>
        <w:t xml:space="preserve"> </w:t>
      </w:r>
    </w:p>
    <w:p w:rsidR="004748F7" w:rsidRPr="005F7CAC" w:rsidRDefault="009E11EB" w:rsidP="009233D7">
      <w:pPr>
        <w:rPr>
          <w:sz w:val="24"/>
        </w:rPr>
      </w:pPr>
      <w:r w:rsidRPr="005F7CAC">
        <w:rPr>
          <w:sz w:val="24"/>
        </w:rPr>
        <w:t>Poverty, economic opportunity and actualization of gender roles and rights are undoubtedly linked to marital status.</w:t>
      </w:r>
      <w:r w:rsidR="001F0677" w:rsidRPr="005F7CAC">
        <w:rPr>
          <w:sz w:val="24"/>
        </w:rPr>
        <w:t xml:space="preserve"> </w:t>
      </w:r>
      <w:r w:rsidRPr="005F7CAC">
        <w:rPr>
          <w:sz w:val="24"/>
        </w:rPr>
        <w:t xml:space="preserve">For younger married girls, marriage may limit employment and educational pursuits outside the home due to the competing responsibilities related to the upkeep of the household and her </w:t>
      </w:r>
      <w:r w:rsidR="002719AA" w:rsidRPr="005F7CAC">
        <w:rPr>
          <w:sz w:val="24"/>
        </w:rPr>
        <w:t>spouse’s</w:t>
      </w:r>
      <w:r w:rsidRPr="005F7CAC">
        <w:rPr>
          <w:sz w:val="24"/>
        </w:rPr>
        <w:t xml:space="preserve"> expectations.</w:t>
      </w:r>
      <w:r w:rsidR="001F0677" w:rsidRPr="005F7CAC">
        <w:rPr>
          <w:sz w:val="24"/>
        </w:rPr>
        <w:t xml:space="preserve"> </w:t>
      </w:r>
      <w:r w:rsidRPr="005F7CAC">
        <w:rPr>
          <w:sz w:val="24"/>
        </w:rPr>
        <w:t>How these responsibilities are balanced – or imposed – get to the heart of how gender norms play out in her marriage.</w:t>
      </w:r>
      <w:r w:rsidR="001F0677" w:rsidRPr="005F7CAC">
        <w:rPr>
          <w:sz w:val="24"/>
        </w:rPr>
        <w:t xml:space="preserve"> </w:t>
      </w:r>
      <w:r w:rsidRPr="005F7CAC">
        <w:rPr>
          <w:sz w:val="24"/>
        </w:rPr>
        <w:t>Married life, or l</w:t>
      </w:r>
      <w:r w:rsidR="00337B53" w:rsidRPr="005F7CAC">
        <w:rPr>
          <w:sz w:val="24"/>
        </w:rPr>
        <w:t>iving together with a boyfriend</w:t>
      </w:r>
      <w:r w:rsidRPr="005F7CAC">
        <w:rPr>
          <w:sz w:val="24"/>
        </w:rPr>
        <w:t xml:space="preserve">, may present related </w:t>
      </w:r>
      <w:r w:rsidR="00337B53" w:rsidRPr="005F7CAC">
        <w:rPr>
          <w:sz w:val="24"/>
        </w:rPr>
        <w:t xml:space="preserve">challenges inside the relationship for negotiating contraception use, equal decision-making power and other aspects </w:t>
      </w:r>
      <w:r w:rsidR="00337B53" w:rsidRPr="005F7CAC">
        <w:rPr>
          <w:sz w:val="24"/>
        </w:rPr>
        <w:lastRenderedPageBreak/>
        <w:t>of partnership.</w:t>
      </w:r>
      <w:r w:rsidR="001F0677" w:rsidRPr="005F7CAC">
        <w:rPr>
          <w:sz w:val="24"/>
        </w:rPr>
        <w:t xml:space="preserve"> </w:t>
      </w:r>
      <w:r w:rsidR="004748F7" w:rsidRPr="005F7CAC">
        <w:rPr>
          <w:sz w:val="24"/>
        </w:rPr>
        <w:t xml:space="preserve">Very young brides face a host of challenges that </w:t>
      </w:r>
      <w:r w:rsidR="008C61DF">
        <w:rPr>
          <w:sz w:val="24"/>
        </w:rPr>
        <w:t>limit their ability to control their</w:t>
      </w:r>
      <w:r w:rsidR="004748F7" w:rsidRPr="005F7CAC">
        <w:rPr>
          <w:sz w:val="24"/>
        </w:rPr>
        <w:t xml:space="preserve"> health and wellbeing.</w:t>
      </w:r>
      <w:r w:rsidR="001F0677" w:rsidRPr="005F7CAC">
        <w:rPr>
          <w:sz w:val="24"/>
        </w:rPr>
        <w:t xml:space="preserve"> </w:t>
      </w:r>
      <w:r w:rsidR="008C61DF">
        <w:rPr>
          <w:sz w:val="24"/>
        </w:rPr>
        <w:t>In some settings, c</w:t>
      </w:r>
      <w:r w:rsidR="004748F7" w:rsidRPr="005F7CAC">
        <w:rPr>
          <w:sz w:val="24"/>
        </w:rPr>
        <w:t>hild brides often experience a sudden shrinking of their familia</w:t>
      </w:r>
      <w:r w:rsidR="002719AA" w:rsidRPr="005F7CAC">
        <w:rPr>
          <w:sz w:val="24"/>
        </w:rPr>
        <w:t>l</w:t>
      </w:r>
      <w:r w:rsidR="004748F7" w:rsidRPr="005F7CAC">
        <w:rPr>
          <w:sz w:val="24"/>
        </w:rPr>
        <w:t xml:space="preserve"> support systems and may lack control of resources, mobility and power</w:t>
      </w:r>
      <w:r w:rsidR="003238B5" w:rsidRPr="005F7CAC">
        <w:rPr>
          <w:sz w:val="24"/>
        </w:rPr>
        <w:t>,</w:t>
      </w:r>
      <w:r w:rsidR="004748F7" w:rsidRPr="005F7CAC">
        <w:rPr>
          <w:sz w:val="24"/>
        </w:rPr>
        <w:t xml:space="preserve"> both in the context of their new homes and </w:t>
      </w:r>
      <w:r w:rsidR="003238B5" w:rsidRPr="005F7CAC">
        <w:rPr>
          <w:sz w:val="24"/>
        </w:rPr>
        <w:t xml:space="preserve">in their </w:t>
      </w:r>
      <w:r w:rsidR="004748F7" w:rsidRPr="005F7CAC">
        <w:rPr>
          <w:sz w:val="24"/>
        </w:rPr>
        <w:t xml:space="preserve">newly sanctioned intimate relationships. </w:t>
      </w:r>
    </w:p>
    <w:p w:rsidR="00EB5328" w:rsidRPr="005F7CAC" w:rsidRDefault="00E92657" w:rsidP="009233D7">
      <w:pPr>
        <w:rPr>
          <w:sz w:val="24"/>
        </w:rPr>
      </w:pPr>
      <w:r w:rsidRPr="005F7CAC">
        <w:rPr>
          <w:sz w:val="24"/>
        </w:rPr>
        <w:t>More research sh</w:t>
      </w:r>
      <w:r w:rsidR="004748F7" w:rsidRPr="005F7CAC">
        <w:rPr>
          <w:sz w:val="24"/>
        </w:rPr>
        <w:t>ould be done to differentiate how cohabitating, as opposed to marriage at a young age, may offer</w:t>
      </w:r>
      <w:r w:rsidRPr="005F7CAC">
        <w:rPr>
          <w:sz w:val="24"/>
        </w:rPr>
        <w:t xml:space="preserve"> </w:t>
      </w:r>
      <w:r w:rsidR="004748F7" w:rsidRPr="005F7CAC">
        <w:rPr>
          <w:sz w:val="24"/>
        </w:rPr>
        <w:t xml:space="preserve">unique </w:t>
      </w:r>
      <w:r w:rsidRPr="005F7CAC">
        <w:rPr>
          <w:sz w:val="24"/>
        </w:rPr>
        <w:t>protection</w:t>
      </w:r>
      <w:r w:rsidR="004748F7" w:rsidRPr="005F7CAC">
        <w:rPr>
          <w:sz w:val="24"/>
        </w:rPr>
        <w:t>s</w:t>
      </w:r>
      <w:r w:rsidRPr="005F7CAC">
        <w:rPr>
          <w:sz w:val="24"/>
        </w:rPr>
        <w:t xml:space="preserve"> against some of the documented negative consequences of early marriage.</w:t>
      </w:r>
      <w:r w:rsidR="001F0677" w:rsidRPr="005F7CAC">
        <w:rPr>
          <w:sz w:val="24"/>
        </w:rPr>
        <w:t xml:space="preserve"> </w:t>
      </w:r>
      <w:r w:rsidR="004748F7" w:rsidRPr="005F7CAC">
        <w:rPr>
          <w:sz w:val="24"/>
        </w:rPr>
        <w:t xml:space="preserve">Because early marriage almost always comes hand in hand with childbearing at a </w:t>
      </w:r>
      <w:r w:rsidR="00DA29D4" w:rsidRPr="005F7CAC">
        <w:rPr>
          <w:sz w:val="24"/>
        </w:rPr>
        <w:t xml:space="preserve">very </w:t>
      </w:r>
      <w:r w:rsidR="004748F7" w:rsidRPr="005F7CAC">
        <w:rPr>
          <w:sz w:val="24"/>
        </w:rPr>
        <w:t>young age,</w:t>
      </w:r>
      <w:r w:rsidR="00DA29D4" w:rsidRPr="005F7CAC">
        <w:rPr>
          <w:sz w:val="24"/>
        </w:rPr>
        <w:t xml:space="preserve"> often before females are physiologically or psychologically ready,</w:t>
      </w:r>
      <w:r w:rsidR="004748F7" w:rsidRPr="005F7CAC">
        <w:rPr>
          <w:sz w:val="24"/>
        </w:rPr>
        <w:t xml:space="preserve"> it will be important </w:t>
      </w:r>
      <w:r w:rsidR="00485B1A" w:rsidRPr="005F7CAC">
        <w:rPr>
          <w:sz w:val="24"/>
        </w:rPr>
        <w:t xml:space="preserve">for </w:t>
      </w:r>
      <w:r w:rsidR="00DA29D4" w:rsidRPr="005F7CAC">
        <w:rPr>
          <w:sz w:val="24"/>
        </w:rPr>
        <w:t xml:space="preserve">policy-makers and program designers </w:t>
      </w:r>
      <w:r w:rsidR="004748F7" w:rsidRPr="005F7CAC">
        <w:rPr>
          <w:sz w:val="24"/>
        </w:rPr>
        <w:t>to note if girls in cohabitating situations delay having their first child</w:t>
      </w:r>
      <w:r w:rsidR="00485B1A" w:rsidRPr="005F7CAC">
        <w:rPr>
          <w:sz w:val="24"/>
        </w:rPr>
        <w:t xml:space="preserve"> at a higher rate than those who officially marry</w:t>
      </w:r>
      <w:r w:rsidR="004748F7" w:rsidRPr="005F7CAC">
        <w:rPr>
          <w:sz w:val="24"/>
        </w:rPr>
        <w:t>.</w:t>
      </w:r>
    </w:p>
    <w:p w:rsidR="006070DD" w:rsidRPr="00485B1A" w:rsidRDefault="006070DD" w:rsidP="00485B1A">
      <w:pPr>
        <w:spacing w:after="0"/>
      </w:pPr>
      <w:r w:rsidRPr="00485B1A">
        <w:rPr>
          <w:rFonts w:ascii="Calibri" w:eastAsia="Times New Roman" w:hAnsi="Calibri" w:cs="Times New Roman"/>
          <w:color w:val="000000"/>
        </w:rPr>
        <w:t>Table 10: Percent of females age 15-19 currently married and cohabitating and percent ever married, by age, district, ethnicity of household head and area of residence</w:t>
      </w:r>
    </w:p>
    <w:tbl>
      <w:tblPr>
        <w:tblW w:w="9367" w:type="dxa"/>
        <w:tblInd w:w="93" w:type="dxa"/>
        <w:tblLayout w:type="fixed"/>
        <w:tblLook w:val="04A0" w:firstRow="1" w:lastRow="0" w:firstColumn="1" w:lastColumn="0" w:noHBand="0" w:noVBand="1"/>
      </w:tblPr>
      <w:tblGrid>
        <w:gridCol w:w="262"/>
        <w:gridCol w:w="1970"/>
        <w:gridCol w:w="1023"/>
        <w:gridCol w:w="1260"/>
        <w:gridCol w:w="1080"/>
        <w:gridCol w:w="262"/>
        <w:gridCol w:w="998"/>
        <w:gridCol w:w="1260"/>
        <w:gridCol w:w="990"/>
        <w:gridCol w:w="262"/>
      </w:tblGrid>
      <w:tr w:rsidR="006070DD" w:rsidRPr="006070DD" w:rsidTr="006070DD">
        <w:trPr>
          <w:trHeight w:val="120"/>
        </w:trPr>
        <w:tc>
          <w:tcPr>
            <w:tcW w:w="262" w:type="dxa"/>
            <w:tcBorders>
              <w:top w:val="single" w:sz="4" w:space="0" w:color="auto"/>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r w:rsidRPr="006070DD">
              <w:rPr>
                <w:rFonts w:ascii="Calibri" w:eastAsia="Times New Roman" w:hAnsi="Calibri" w:cs="Times New Roman"/>
                <w:color w:val="000000"/>
                <w:sz w:val="10"/>
                <w:szCs w:val="10"/>
              </w:rPr>
              <w:t> </w:t>
            </w:r>
          </w:p>
        </w:tc>
        <w:tc>
          <w:tcPr>
            <w:tcW w:w="1970" w:type="dxa"/>
            <w:tcBorders>
              <w:top w:val="single" w:sz="4" w:space="0" w:color="auto"/>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r w:rsidRPr="006070DD">
              <w:rPr>
                <w:rFonts w:ascii="Calibri" w:eastAsia="Times New Roman" w:hAnsi="Calibri" w:cs="Times New Roman"/>
                <w:color w:val="000000"/>
                <w:sz w:val="10"/>
                <w:szCs w:val="10"/>
              </w:rPr>
              <w:t> </w:t>
            </w:r>
          </w:p>
        </w:tc>
        <w:tc>
          <w:tcPr>
            <w:tcW w:w="1023" w:type="dxa"/>
            <w:tcBorders>
              <w:top w:val="single" w:sz="4" w:space="0" w:color="auto"/>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r w:rsidRPr="006070DD">
              <w:rPr>
                <w:rFonts w:ascii="Calibri" w:eastAsia="Times New Roman" w:hAnsi="Calibri" w:cs="Times New Roman"/>
                <w:color w:val="000000"/>
                <w:sz w:val="10"/>
                <w:szCs w:val="10"/>
              </w:rPr>
              <w:t> </w:t>
            </w:r>
          </w:p>
        </w:tc>
        <w:tc>
          <w:tcPr>
            <w:tcW w:w="1260" w:type="dxa"/>
            <w:tcBorders>
              <w:top w:val="single" w:sz="4" w:space="0" w:color="auto"/>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r w:rsidRPr="006070DD">
              <w:rPr>
                <w:rFonts w:ascii="Calibri" w:eastAsia="Times New Roman" w:hAnsi="Calibri" w:cs="Times New Roman"/>
                <w:color w:val="000000"/>
                <w:sz w:val="10"/>
                <w:szCs w:val="10"/>
              </w:rPr>
              <w:t> </w:t>
            </w:r>
          </w:p>
        </w:tc>
        <w:tc>
          <w:tcPr>
            <w:tcW w:w="1080" w:type="dxa"/>
            <w:tcBorders>
              <w:top w:val="single" w:sz="4" w:space="0" w:color="auto"/>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r w:rsidRPr="006070DD">
              <w:rPr>
                <w:rFonts w:ascii="Calibri" w:eastAsia="Times New Roman" w:hAnsi="Calibri" w:cs="Times New Roman"/>
                <w:color w:val="000000"/>
                <w:sz w:val="10"/>
                <w:szCs w:val="10"/>
              </w:rPr>
              <w:t> </w:t>
            </w:r>
          </w:p>
        </w:tc>
        <w:tc>
          <w:tcPr>
            <w:tcW w:w="262" w:type="dxa"/>
            <w:tcBorders>
              <w:top w:val="single" w:sz="4" w:space="0" w:color="auto"/>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r w:rsidRPr="006070DD">
              <w:rPr>
                <w:rFonts w:ascii="Calibri" w:eastAsia="Times New Roman" w:hAnsi="Calibri" w:cs="Times New Roman"/>
                <w:color w:val="000000"/>
                <w:sz w:val="10"/>
                <w:szCs w:val="10"/>
              </w:rPr>
              <w:t> </w:t>
            </w:r>
          </w:p>
        </w:tc>
        <w:tc>
          <w:tcPr>
            <w:tcW w:w="998" w:type="dxa"/>
            <w:tcBorders>
              <w:top w:val="single" w:sz="4" w:space="0" w:color="auto"/>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r w:rsidRPr="006070DD">
              <w:rPr>
                <w:rFonts w:ascii="Calibri" w:eastAsia="Times New Roman" w:hAnsi="Calibri" w:cs="Times New Roman"/>
                <w:color w:val="000000"/>
                <w:sz w:val="10"/>
                <w:szCs w:val="10"/>
              </w:rPr>
              <w:t> </w:t>
            </w:r>
          </w:p>
        </w:tc>
        <w:tc>
          <w:tcPr>
            <w:tcW w:w="1260" w:type="dxa"/>
            <w:tcBorders>
              <w:top w:val="single" w:sz="4" w:space="0" w:color="auto"/>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r w:rsidRPr="006070DD">
              <w:rPr>
                <w:rFonts w:ascii="Calibri" w:eastAsia="Times New Roman" w:hAnsi="Calibri" w:cs="Times New Roman"/>
                <w:color w:val="000000"/>
                <w:sz w:val="10"/>
                <w:szCs w:val="10"/>
              </w:rPr>
              <w:t> </w:t>
            </w:r>
          </w:p>
        </w:tc>
        <w:tc>
          <w:tcPr>
            <w:tcW w:w="990" w:type="dxa"/>
            <w:tcBorders>
              <w:top w:val="single" w:sz="4" w:space="0" w:color="auto"/>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r w:rsidRPr="006070DD">
              <w:rPr>
                <w:rFonts w:ascii="Calibri" w:eastAsia="Times New Roman" w:hAnsi="Calibri" w:cs="Times New Roman"/>
                <w:color w:val="000000"/>
                <w:sz w:val="10"/>
                <w:szCs w:val="10"/>
              </w:rPr>
              <w:t> </w:t>
            </w:r>
          </w:p>
        </w:tc>
        <w:tc>
          <w:tcPr>
            <w:tcW w:w="262" w:type="dxa"/>
            <w:tcBorders>
              <w:top w:val="single" w:sz="4" w:space="0" w:color="auto"/>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r w:rsidRPr="006070DD">
              <w:rPr>
                <w:rFonts w:ascii="Calibri" w:eastAsia="Times New Roman" w:hAnsi="Calibri" w:cs="Times New Roman"/>
                <w:color w:val="000000"/>
                <w:sz w:val="10"/>
                <w:szCs w:val="10"/>
              </w:rPr>
              <w:t> </w:t>
            </w:r>
          </w:p>
        </w:tc>
      </w:tr>
      <w:tr w:rsidR="006070DD" w:rsidRPr="006070DD" w:rsidTr="006070DD">
        <w:trPr>
          <w:trHeight w:val="30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u w:val="single"/>
              </w:rPr>
            </w:pPr>
          </w:p>
        </w:tc>
        <w:tc>
          <w:tcPr>
            <w:tcW w:w="3363" w:type="dxa"/>
            <w:gridSpan w:val="3"/>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u w:val="single"/>
              </w:rPr>
            </w:pPr>
            <w:r w:rsidRPr="006070DD">
              <w:rPr>
                <w:rFonts w:ascii="Calibri" w:eastAsia="Times New Roman" w:hAnsi="Calibri" w:cs="Times New Roman"/>
                <w:color w:val="000000"/>
                <w:sz w:val="20"/>
                <w:szCs w:val="20"/>
                <w:u w:val="single"/>
              </w:rPr>
              <w:t>Females 15-17</w:t>
            </w: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u w:val="single"/>
              </w:rPr>
            </w:pPr>
          </w:p>
        </w:tc>
        <w:tc>
          <w:tcPr>
            <w:tcW w:w="3248" w:type="dxa"/>
            <w:gridSpan w:val="3"/>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u w:val="single"/>
              </w:rPr>
            </w:pPr>
            <w:r w:rsidRPr="006070DD">
              <w:rPr>
                <w:rFonts w:ascii="Calibri" w:eastAsia="Times New Roman" w:hAnsi="Calibri" w:cs="Times New Roman"/>
                <w:color w:val="000000"/>
                <w:sz w:val="20"/>
                <w:szCs w:val="20"/>
                <w:u w:val="single"/>
              </w:rPr>
              <w:t>Females 18-19</w:t>
            </w: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r>
      <w:tr w:rsidR="006070DD" w:rsidRPr="006070DD" w:rsidTr="006070DD">
        <w:trPr>
          <w:trHeight w:val="585"/>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u w:val="single"/>
              </w:rPr>
            </w:pPr>
            <w:r w:rsidRPr="006070DD">
              <w:rPr>
                <w:rFonts w:ascii="Calibri" w:eastAsia="Times New Roman" w:hAnsi="Calibri" w:cs="Times New Roman"/>
                <w:color w:val="000000"/>
                <w:sz w:val="20"/>
                <w:szCs w:val="20"/>
                <w:u w:val="single"/>
              </w:rPr>
              <w:t>District</w:t>
            </w:r>
          </w:p>
        </w:tc>
        <w:tc>
          <w:tcPr>
            <w:tcW w:w="1023" w:type="dxa"/>
            <w:tcBorders>
              <w:top w:val="nil"/>
              <w:left w:val="nil"/>
              <w:bottom w:val="nil"/>
              <w:right w:val="nil"/>
            </w:tcBorders>
            <w:shd w:val="clear" w:color="auto" w:fill="auto"/>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u w:val="single"/>
              </w:rPr>
            </w:pPr>
            <w:r w:rsidRPr="006070DD">
              <w:rPr>
                <w:rFonts w:ascii="Calibri" w:eastAsia="Times New Roman" w:hAnsi="Calibri" w:cs="Times New Roman"/>
                <w:color w:val="000000"/>
                <w:sz w:val="20"/>
                <w:szCs w:val="20"/>
                <w:u w:val="single"/>
              </w:rPr>
              <w:t>Currently married</w:t>
            </w:r>
          </w:p>
        </w:tc>
        <w:tc>
          <w:tcPr>
            <w:tcW w:w="1260" w:type="dxa"/>
            <w:tcBorders>
              <w:top w:val="nil"/>
              <w:left w:val="nil"/>
              <w:bottom w:val="nil"/>
              <w:right w:val="nil"/>
            </w:tcBorders>
            <w:shd w:val="clear" w:color="auto" w:fill="auto"/>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u w:val="single"/>
              </w:rPr>
            </w:pPr>
            <w:r w:rsidRPr="006070DD">
              <w:rPr>
                <w:rFonts w:ascii="Calibri" w:eastAsia="Times New Roman" w:hAnsi="Calibri" w:cs="Times New Roman"/>
                <w:color w:val="000000"/>
                <w:sz w:val="20"/>
                <w:szCs w:val="20"/>
                <w:u w:val="single"/>
              </w:rPr>
              <w:t>Currently cohabitating</w:t>
            </w:r>
          </w:p>
        </w:tc>
        <w:tc>
          <w:tcPr>
            <w:tcW w:w="1080" w:type="dxa"/>
            <w:tcBorders>
              <w:top w:val="nil"/>
              <w:left w:val="nil"/>
              <w:bottom w:val="nil"/>
              <w:right w:val="nil"/>
            </w:tcBorders>
            <w:shd w:val="clear" w:color="auto" w:fill="auto"/>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u w:val="single"/>
              </w:rPr>
            </w:pPr>
            <w:r w:rsidRPr="006070DD">
              <w:rPr>
                <w:rFonts w:ascii="Calibri" w:eastAsia="Times New Roman" w:hAnsi="Calibri" w:cs="Times New Roman"/>
                <w:color w:val="000000"/>
                <w:sz w:val="20"/>
                <w:szCs w:val="20"/>
                <w:u w:val="single"/>
              </w:rPr>
              <w:t>Ever married*</w:t>
            </w:r>
          </w:p>
        </w:tc>
        <w:tc>
          <w:tcPr>
            <w:tcW w:w="262" w:type="dxa"/>
            <w:tcBorders>
              <w:top w:val="nil"/>
              <w:left w:val="nil"/>
              <w:bottom w:val="nil"/>
              <w:right w:val="nil"/>
            </w:tcBorders>
            <w:shd w:val="clear" w:color="auto" w:fill="auto"/>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u w:val="single"/>
              </w:rPr>
            </w:pPr>
          </w:p>
        </w:tc>
        <w:tc>
          <w:tcPr>
            <w:tcW w:w="998" w:type="dxa"/>
            <w:tcBorders>
              <w:top w:val="nil"/>
              <w:left w:val="nil"/>
              <w:bottom w:val="nil"/>
              <w:right w:val="nil"/>
            </w:tcBorders>
            <w:shd w:val="clear" w:color="auto" w:fill="auto"/>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u w:val="single"/>
              </w:rPr>
            </w:pPr>
            <w:r w:rsidRPr="006070DD">
              <w:rPr>
                <w:rFonts w:ascii="Calibri" w:eastAsia="Times New Roman" w:hAnsi="Calibri" w:cs="Times New Roman"/>
                <w:color w:val="000000"/>
                <w:sz w:val="20"/>
                <w:szCs w:val="20"/>
                <w:u w:val="single"/>
              </w:rPr>
              <w:t>Currently married</w:t>
            </w:r>
          </w:p>
        </w:tc>
        <w:tc>
          <w:tcPr>
            <w:tcW w:w="1260" w:type="dxa"/>
            <w:tcBorders>
              <w:top w:val="nil"/>
              <w:left w:val="nil"/>
              <w:bottom w:val="nil"/>
              <w:right w:val="nil"/>
            </w:tcBorders>
            <w:shd w:val="clear" w:color="auto" w:fill="auto"/>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u w:val="single"/>
              </w:rPr>
            </w:pPr>
            <w:r w:rsidRPr="006070DD">
              <w:rPr>
                <w:rFonts w:ascii="Calibri" w:eastAsia="Times New Roman" w:hAnsi="Calibri" w:cs="Times New Roman"/>
                <w:color w:val="000000"/>
                <w:sz w:val="20"/>
                <w:szCs w:val="20"/>
                <w:u w:val="single"/>
              </w:rPr>
              <w:t>Currently cohabitating</w:t>
            </w:r>
          </w:p>
        </w:tc>
        <w:tc>
          <w:tcPr>
            <w:tcW w:w="990" w:type="dxa"/>
            <w:tcBorders>
              <w:top w:val="nil"/>
              <w:left w:val="nil"/>
              <w:bottom w:val="nil"/>
              <w:right w:val="nil"/>
            </w:tcBorders>
            <w:shd w:val="clear" w:color="auto" w:fill="auto"/>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u w:val="single"/>
              </w:rPr>
            </w:pPr>
            <w:r w:rsidRPr="006070DD">
              <w:rPr>
                <w:rFonts w:ascii="Calibri" w:eastAsia="Times New Roman" w:hAnsi="Calibri" w:cs="Times New Roman"/>
                <w:color w:val="000000"/>
                <w:sz w:val="20"/>
                <w:szCs w:val="20"/>
                <w:u w:val="single"/>
              </w:rPr>
              <w:t>Ever married*</w:t>
            </w: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r>
      <w:tr w:rsidR="006070DD" w:rsidRPr="006070DD" w:rsidTr="006070DD">
        <w:trPr>
          <w:trHeight w:val="30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Corozal</w:t>
            </w:r>
          </w:p>
        </w:tc>
        <w:tc>
          <w:tcPr>
            <w:tcW w:w="1023"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1.4</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3.8</w:t>
            </w: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10.4</w:t>
            </w: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11.6</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23.9</w:t>
            </w: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43.5</w:t>
            </w: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r>
      <w:tr w:rsidR="006070DD" w:rsidRPr="006070DD" w:rsidTr="006070DD">
        <w:trPr>
          <w:trHeight w:val="30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Orange Walk</w:t>
            </w:r>
          </w:p>
        </w:tc>
        <w:tc>
          <w:tcPr>
            <w:tcW w:w="1023"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0.0</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7.0</w:t>
            </w: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7.0</w:t>
            </w: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4.0</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24.4</w:t>
            </w: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32.6</w:t>
            </w: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r>
      <w:tr w:rsidR="006070DD" w:rsidRPr="006070DD" w:rsidTr="006070DD">
        <w:trPr>
          <w:trHeight w:val="30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Belize</w:t>
            </w:r>
          </w:p>
        </w:tc>
        <w:tc>
          <w:tcPr>
            <w:tcW w:w="1023"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0.0</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6.2</w:t>
            </w: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6.2</w:t>
            </w: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(4.6)</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(13.4)</w:t>
            </w: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(26.2)</w:t>
            </w: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r>
      <w:tr w:rsidR="006070DD" w:rsidRPr="006070DD" w:rsidTr="006070DD">
        <w:trPr>
          <w:trHeight w:val="30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Cayo</w:t>
            </w:r>
          </w:p>
        </w:tc>
        <w:tc>
          <w:tcPr>
            <w:tcW w:w="1023"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1.5</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5.1</w:t>
            </w: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6.6</w:t>
            </w: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(8.7)</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(27.0)</w:t>
            </w: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(35.6)</w:t>
            </w: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r>
      <w:tr w:rsidR="006070DD" w:rsidRPr="006070DD" w:rsidTr="006070DD">
        <w:trPr>
          <w:trHeight w:val="30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Stann Creek</w:t>
            </w:r>
          </w:p>
        </w:tc>
        <w:tc>
          <w:tcPr>
            <w:tcW w:w="1023"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1.8</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11.4</w:t>
            </w: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14.8</w:t>
            </w: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(2.8)</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(23.0)</w:t>
            </w: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(29.2)</w:t>
            </w: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r>
      <w:tr w:rsidR="006070DD" w:rsidRPr="006070DD" w:rsidTr="006070DD">
        <w:trPr>
          <w:trHeight w:val="30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Toledo</w:t>
            </w:r>
          </w:p>
        </w:tc>
        <w:tc>
          <w:tcPr>
            <w:tcW w:w="1023"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2.3</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10.8</w:t>
            </w: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15.4</w:t>
            </w: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12.3</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16.0</w:t>
            </w: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31.7</w:t>
            </w: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r>
      <w:tr w:rsidR="006070DD" w:rsidRPr="006070DD" w:rsidTr="006070DD">
        <w:trPr>
          <w:trHeight w:val="30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South Side Belize City</w:t>
            </w:r>
          </w:p>
        </w:tc>
        <w:tc>
          <w:tcPr>
            <w:tcW w:w="1023"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0.0</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2.6</w:t>
            </w: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2.6</w:t>
            </w: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(0.0)</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(15.6)</w:t>
            </w: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(18.4)</w:t>
            </w: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r>
      <w:tr w:rsidR="006070DD" w:rsidRPr="006070DD" w:rsidTr="006070DD">
        <w:trPr>
          <w:trHeight w:val="12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r w:rsidRPr="006070DD">
              <w:rPr>
                <w:rFonts w:ascii="Calibri" w:eastAsia="Times New Roman" w:hAnsi="Calibri" w:cs="Times New Roman"/>
                <w:color w:val="000000"/>
                <w:sz w:val="10"/>
                <w:szCs w:val="1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p>
        </w:tc>
        <w:tc>
          <w:tcPr>
            <w:tcW w:w="1023"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10"/>
                <w:szCs w:val="10"/>
              </w:rPr>
            </w:pP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10"/>
                <w:szCs w:val="1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10"/>
                <w:szCs w:val="10"/>
              </w:rPr>
            </w:pP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r w:rsidRPr="006070DD">
              <w:rPr>
                <w:rFonts w:ascii="Calibri" w:eastAsia="Times New Roman" w:hAnsi="Calibri" w:cs="Times New Roman"/>
                <w:color w:val="000000"/>
                <w:sz w:val="10"/>
                <w:szCs w:val="10"/>
              </w:rPr>
              <w:t> </w:t>
            </w:r>
          </w:p>
        </w:tc>
      </w:tr>
      <w:tr w:rsidR="006070DD" w:rsidRPr="006070DD" w:rsidTr="006070DD">
        <w:trPr>
          <w:trHeight w:val="30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c>
          <w:tcPr>
            <w:tcW w:w="2993" w:type="dxa"/>
            <w:gridSpan w:val="2"/>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u w:val="single"/>
              </w:rPr>
            </w:pPr>
            <w:r w:rsidRPr="006070DD">
              <w:rPr>
                <w:rFonts w:ascii="Calibri" w:eastAsia="Times New Roman" w:hAnsi="Calibri" w:cs="Times New Roman"/>
                <w:color w:val="000000"/>
                <w:sz w:val="20"/>
                <w:szCs w:val="20"/>
                <w:u w:val="single"/>
              </w:rPr>
              <w:t>Ethnicity of Household Head</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r>
      <w:tr w:rsidR="006070DD" w:rsidRPr="006070DD" w:rsidTr="006070DD">
        <w:trPr>
          <w:trHeight w:val="30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Creole</w:t>
            </w:r>
          </w:p>
        </w:tc>
        <w:tc>
          <w:tcPr>
            <w:tcW w:w="1023"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0.0</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2.1</w:t>
            </w: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2.9</w:t>
            </w: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0.0</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16.8</w:t>
            </w: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22.2</w:t>
            </w: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r>
      <w:tr w:rsidR="006070DD" w:rsidRPr="006070DD" w:rsidTr="006070DD">
        <w:trPr>
          <w:trHeight w:val="30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Mestizo</w:t>
            </w:r>
          </w:p>
        </w:tc>
        <w:tc>
          <w:tcPr>
            <w:tcW w:w="1023"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1.4</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7.0</w:t>
            </w: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9.7</w:t>
            </w: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7.2</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28.4</w:t>
            </w: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40.0</w:t>
            </w: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r>
      <w:tr w:rsidR="006070DD" w:rsidRPr="006070DD" w:rsidTr="006070DD">
        <w:trPr>
          <w:trHeight w:val="30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Garifuna</w:t>
            </w:r>
          </w:p>
        </w:tc>
        <w:tc>
          <w:tcPr>
            <w:tcW w:w="1023"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(0.0)</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(3.3)</w:t>
            </w: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(3.3)</w:t>
            </w: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(0.0)</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(6.0)</w:t>
            </w: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(16.6)</w:t>
            </w: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r>
      <w:tr w:rsidR="006070DD" w:rsidRPr="006070DD" w:rsidTr="006070DD">
        <w:trPr>
          <w:trHeight w:val="30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Maya</w:t>
            </w:r>
          </w:p>
        </w:tc>
        <w:tc>
          <w:tcPr>
            <w:tcW w:w="1023"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1.8</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13.8</w:t>
            </w: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17.3</w:t>
            </w: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21.7</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9.3</w:t>
            </w: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32.5</w:t>
            </w: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r>
      <w:tr w:rsidR="006070DD" w:rsidRPr="006070DD" w:rsidTr="006070DD">
        <w:trPr>
          <w:trHeight w:val="30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Other</w:t>
            </w:r>
          </w:p>
        </w:tc>
        <w:tc>
          <w:tcPr>
            <w:tcW w:w="1023"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(0.0)</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(4.0)</w:t>
            </w: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(4.0)</w:t>
            </w: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(5.7)</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(9.1)</w:t>
            </w: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(14.8)</w:t>
            </w: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r>
      <w:tr w:rsidR="006070DD" w:rsidRPr="006070DD" w:rsidTr="006070DD">
        <w:trPr>
          <w:trHeight w:val="12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r w:rsidRPr="006070DD">
              <w:rPr>
                <w:rFonts w:ascii="Calibri" w:eastAsia="Times New Roman" w:hAnsi="Calibri" w:cs="Times New Roman"/>
                <w:color w:val="000000"/>
                <w:sz w:val="10"/>
                <w:szCs w:val="1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p>
        </w:tc>
        <w:tc>
          <w:tcPr>
            <w:tcW w:w="1023"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10"/>
                <w:szCs w:val="10"/>
              </w:rPr>
            </w:pP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10"/>
                <w:szCs w:val="1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10"/>
                <w:szCs w:val="10"/>
              </w:rPr>
            </w:pP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r w:rsidRPr="006070DD">
              <w:rPr>
                <w:rFonts w:ascii="Calibri" w:eastAsia="Times New Roman" w:hAnsi="Calibri" w:cs="Times New Roman"/>
                <w:color w:val="000000"/>
                <w:sz w:val="10"/>
                <w:szCs w:val="10"/>
              </w:rPr>
              <w:t> </w:t>
            </w:r>
          </w:p>
        </w:tc>
      </w:tr>
      <w:tr w:rsidR="006070DD" w:rsidRPr="006070DD" w:rsidTr="006070DD">
        <w:trPr>
          <w:trHeight w:val="30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u w:val="single"/>
              </w:rPr>
            </w:pPr>
            <w:r w:rsidRPr="006070DD">
              <w:rPr>
                <w:rFonts w:ascii="Calibri" w:eastAsia="Times New Roman" w:hAnsi="Calibri" w:cs="Times New Roman"/>
                <w:color w:val="000000"/>
                <w:sz w:val="20"/>
                <w:szCs w:val="20"/>
                <w:u w:val="single"/>
              </w:rPr>
              <w:t>Residence</w:t>
            </w:r>
          </w:p>
        </w:tc>
        <w:tc>
          <w:tcPr>
            <w:tcW w:w="1023"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r>
      <w:tr w:rsidR="006070DD" w:rsidRPr="006070DD" w:rsidTr="006070DD">
        <w:trPr>
          <w:trHeight w:val="30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Urban</w:t>
            </w:r>
          </w:p>
        </w:tc>
        <w:tc>
          <w:tcPr>
            <w:tcW w:w="1023"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1.2</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4.4</w:t>
            </w: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6.0</w:t>
            </w: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4.1</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14.7</w:t>
            </w: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24.9</w:t>
            </w: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r>
      <w:tr w:rsidR="006070DD" w:rsidRPr="006070DD" w:rsidTr="006070DD">
        <w:trPr>
          <w:trHeight w:val="30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Rural</w:t>
            </w:r>
          </w:p>
        </w:tc>
        <w:tc>
          <w:tcPr>
            <w:tcW w:w="1023"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0.8</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7.8</w:t>
            </w: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10.2</w:t>
            </w: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8.1</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25.9</w:t>
            </w: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36.8</w:t>
            </w: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r>
      <w:tr w:rsidR="006070DD" w:rsidRPr="006070DD" w:rsidTr="006070DD">
        <w:trPr>
          <w:trHeight w:val="12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r w:rsidRPr="006070DD">
              <w:rPr>
                <w:rFonts w:ascii="Calibri" w:eastAsia="Times New Roman" w:hAnsi="Calibri" w:cs="Times New Roman"/>
                <w:color w:val="000000"/>
                <w:sz w:val="10"/>
                <w:szCs w:val="1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p>
        </w:tc>
        <w:tc>
          <w:tcPr>
            <w:tcW w:w="1023"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10"/>
                <w:szCs w:val="10"/>
              </w:rPr>
            </w:pP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10"/>
                <w:szCs w:val="1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10"/>
                <w:szCs w:val="10"/>
              </w:rPr>
            </w:pP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r w:rsidRPr="006070DD">
              <w:rPr>
                <w:rFonts w:ascii="Calibri" w:eastAsia="Times New Roman" w:hAnsi="Calibri" w:cs="Times New Roman"/>
                <w:color w:val="000000"/>
                <w:sz w:val="10"/>
                <w:szCs w:val="10"/>
              </w:rPr>
              <w:t> </w:t>
            </w:r>
          </w:p>
        </w:tc>
      </w:tr>
      <w:tr w:rsidR="006070DD" w:rsidRPr="006070DD" w:rsidTr="006070DD">
        <w:trPr>
          <w:trHeight w:val="300"/>
        </w:trPr>
        <w:tc>
          <w:tcPr>
            <w:tcW w:w="262" w:type="dxa"/>
            <w:tcBorders>
              <w:top w:val="nil"/>
              <w:left w:val="single" w:sz="4" w:space="0" w:color="auto"/>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b/>
                <w:bCs/>
                <w:color w:val="000000"/>
                <w:sz w:val="20"/>
                <w:szCs w:val="20"/>
              </w:rPr>
            </w:pPr>
            <w:r w:rsidRPr="006070DD">
              <w:rPr>
                <w:rFonts w:ascii="Calibri" w:eastAsia="Times New Roman" w:hAnsi="Calibri" w:cs="Times New Roman"/>
                <w:b/>
                <w:bCs/>
                <w:color w:val="000000"/>
                <w:sz w:val="20"/>
                <w:szCs w:val="20"/>
              </w:rPr>
              <w:t>Total</w:t>
            </w:r>
          </w:p>
        </w:tc>
        <w:tc>
          <w:tcPr>
            <w:tcW w:w="1023"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b/>
                <w:bCs/>
                <w:color w:val="000000"/>
                <w:sz w:val="20"/>
                <w:szCs w:val="20"/>
              </w:rPr>
            </w:pPr>
            <w:r w:rsidRPr="006070DD">
              <w:rPr>
                <w:rFonts w:ascii="Calibri" w:eastAsia="Times New Roman" w:hAnsi="Calibri" w:cs="Times New Roman"/>
                <w:b/>
                <w:bCs/>
                <w:color w:val="000000"/>
                <w:sz w:val="20"/>
                <w:szCs w:val="20"/>
              </w:rPr>
              <w:t>1.0</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b/>
                <w:bCs/>
                <w:color w:val="000000"/>
                <w:sz w:val="20"/>
                <w:szCs w:val="20"/>
              </w:rPr>
            </w:pPr>
            <w:r w:rsidRPr="006070DD">
              <w:rPr>
                <w:rFonts w:ascii="Calibri" w:eastAsia="Times New Roman" w:hAnsi="Calibri" w:cs="Times New Roman"/>
                <w:b/>
                <w:bCs/>
                <w:color w:val="000000"/>
                <w:sz w:val="20"/>
                <w:szCs w:val="20"/>
              </w:rPr>
              <w:t>6.3</w:t>
            </w:r>
          </w:p>
        </w:tc>
        <w:tc>
          <w:tcPr>
            <w:tcW w:w="108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b/>
                <w:bCs/>
                <w:color w:val="000000"/>
                <w:sz w:val="20"/>
                <w:szCs w:val="20"/>
              </w:rPr>
            </w:pPr>
            <w:r w:rsidRPr="006070DD">
              <w:rPr>
                <w:rFonts w:ascii="Calibri" w:eastAsia="Times New Roman" w:hAnsi="Calibri" w:cs="Times New Roman"/>
                <w:b/>
                <w:bCs/>
                <w:color w:val="000000"/>
                <w:sz w:val="20"/>
                <w:szCs w:val="20"/>
              </w:rPr>
              <w:t>8.2</w:t>
            </w: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b/>
                <w:bCs/>
                <w:color w:val="000000"/>
                <w:sz w:val="20"/>
                <w:szCs w:val="20"/>
              </w:rPr>
            </w:pPr>
          </w:p>
        </w:tc>
        <w:tc>
          <w:tcPr>
            <w:tcW w:w="998"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b/>
                <w:bCs/>
                <w:color w:val="000000"/>
                <w:sz w:val="20"/>
                <w:szCs w:val="20"/>
              </w:rPr>
            </w:pPr>
            <w:r w:rsidRPr="006070DD">
              <w:rPr>
                <w:rFonts w:ascii="Calibri" w:eastAsia="Times New Roman" w:hAnsi="Calibri" w:cs="Times New Roman"/>
                <w:b/>
                <w:bCs/>
                <w:color w:val="000000"/>
                <w:sz w:val="20"/>
                <w:szCs w:val="20"/>
              </w:rPr>
              <w:t>6.3</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b/>
                <w:bCs/>
                <w:color w:val="000000"/>
                <w:sz w:val="20"/>
                <w:szCs w:val="20"/>
              </w:rPr>
            </w:pPr>
            <w:r w:rsidRPr="006070DD">
              <w:rPr>
                <w:rFonts w:ascii="Calibri" w:eastAsia="Times New Roman" w:hAnsi="Calibri" w:cs="Times New Roman"/>
                <w:b/>
                <w:bCs/>
                <w:color w:val="000000"/>
                <w:sz w:val="20"/>
                <w:szCs w:val="20"/>
              </w:rPr>
              <w:t>20.9</w:t>
            </w: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b/>
                <w:bCs/>
                <w:color w:val="000000"/>
                <w:sz w:val="20"/>
                <w:szCs w:val="20"/>
              </w:rPr>
            </w:pPr>
            <w:r w:rsidRPr="006070DD">
              <w:rPr>
                <w:rFonts w:ascii="Calibri" w:eastAsia="Times New Roman" w:hAnsi="Calibri" w:cs="Times New Roman"/>
                <w:b/>
                <w:bCs/>
                <w:color w:val="000000"/>
                <w:sz w:val="20"/>
                <w:szCs w:val="20"/>
              </w:rPr>
              <w:t>31.4</w:t>
            </w:r>
          </w:p>
        </w:tc>
        <w:tc>
          <w:tcPr>
            <w:tcW w:w="262" w:type="dxa"/>
            <w:tcBorders>
              <w:top w:val="nil"/>
              <w:left w:val="nil"/>
              <w:bottom w:val="nil"/>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 </w:t>
            </w:r>
          </w:p>
        </w:tc>
      </w:tr>
      <w:tr w:rsidR="006070DD" w:rsidRPr="006070DD" w:rsidTr="006070DD">
        <w:trPr>
          <w:trHeight w:val="120"/>
        </w:trPr>
        <w:tc>
          <w:tcPr>
            <w:tcW w:w="262" w:type="dxa"/>
            <w:tcBorders>
              <w:top w:val="nil"/>
              <w:left w:val="single" w:sz="4" w:space="0" w:color="auto"/>
              <w:bottom w:val="single" w:sz="4" w:space="0" w:color="auto"/>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r w:rsidRPr="006070DD">
              <w:rPr>
                <w:rFonts w:ascii="Calibri" w:eastAsia="Times New Roman" w:hAnsi="Calibri" w:cs="Times New Roman"/>
                <w:color w:val="000000"/>
                <w:sz w:val="10"/>
                <w:szCs w:val="10"/>
              </w:rPr>
              <w:t> </w:t>
            </w:r>
          </w:p>
        </w:tc>
        <w:tc>
          <w:tcPr>
            <w:tcW w:w="1970" w:type="dxa"/>
            <w:tcBorders>
              <w:top w:val="nil"/>
              <w:left w:val="nil"/>
              <w:bottom w:val="single" w:sz="4" w:space="0" w:color="auto"/>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b/>
                <w:bCs/>
                <w:color w:val="000000"/>
                <w:sz w:val="10"/>
                <w:szCs w:val="10"/>
              </w:rPr>
            </w:pPr>
            <w:r w:rsidRPr="006070DD">
              <w:rPr>
                <w:rFonts w:ascii="Calibri" w:eastAsia="Times New Roman" w:hAnsi="Calibri" w:cs="Times New Roman"/>
                <w:b/>
                <w:bCs/>
                <w:color w:val="000000"/>
                <w:sz w:val="10"/>
                <w:szCs w:val="10"/>
              </w:rPr>
              <w:t> </w:t>
            </w:r>
          </w:p>
        </w:tc>
        <w:tc>
          <w:tcPr>
            <w:tcW w:w="1023" w:type="dxa"/>
            <w:tcBorders>
              <w:top w:val="nil"/>
              <w:left w:val="nil"/>
              <w:bottom w:val="single" w:sz="4" w:space="0" w:color="auto"/>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b/>
                <w:bCs/>
                <w:color w:val="000000"/>
                <w:sz w:val="10"/>
                <w:szCs w:val="10"/>
              </w:rPr>
            </w:pPr>
            <w:r w:rsidRPr="006070DD">
              <w:rPr>
                <w:rFonts w:ascii="Calibri" w:eastAsia="Times New Roman" w:hAnsi="Calibri" w:cs="Times New Roman"/>
                <w:b/>
                <w:bCs/>
                <w:color w:val="000000"/>
                <w:sz w:val="10"/>
                <w:szCs w:val="10"/>
              </w:rPr>
              <w:t> </w:t>
            </w:r>
          </w:p>
        </w:tc>
        <w:tc>
          <w:tcPr>
            <w:tcW w:w="1260" w:type="dxa"/>
            <w:tcBorders>
              <w:top w:val="nil"/>
              <w:left w:val="nil"/>
              <w:bottom w:val="single" w:sz="4" w:space="0" w:color="auto"/>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b/>
                <w:bCs/>
                <w:color w:val="000000"/>
                <w:sz w:val="10"/>
                <w:szCs w:val="10"/>
              </w:rPr>
            </w:pPr>
            <w:r w:rsidRPr="006070DD">
              <w:rPr>
                <w:rFonts w:ascii="Calibri" w:eastAsia="Times New Roman" w:hAnsi="Calibri" w:cs="Times New Roman"/>
                <w:b/>
                <w:bCs/>
                <w:color w:val="000000"/>
                <w:sz w:val="10"/>
                <w:szCs w:val="10"/>
              </w:rPr>
              <w:t> </w:t>
            </w:r>
          </w:p>
        </w:tc>
        <w:tc>
          <w:tcPr>
            <w:tcW w:w="1080" w:type="dxa"/>
            <w:tcBorders>
              <w:top w:val="nil"/>
              <w:left w:val="nil"/>
              <w:bottom w:val="single" w:sz="4" w:space="0" w:color="auto"/>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b/>
                <w:bCs/>
                <w:color w:val="000000"/>
                <w:sz w:val="10"/>
                <w:szCs w:val="10"/>
              </w:rPr>
            </w:pPr>
            <w:r w:rsidRPr="006070DD">
              <w:rPr>
                <w:rFonts w:ascii="Calibri" w:eastAsia="Times New Roman" w:hAnsi="Calibri" w:cs="Times New Roman"/>
                <w:b/>
                <w:bCs/>
                <w:color w:val="000000"/>
                <w:sz w:val="10"/>
                <w:szCs w:val="10"/>
              </w:rPr>
              <w:t> </w:t>
            </w:r>
          </w:p>
        </w:tc>
        <w:tc>
          <w:tcPr>
            <w:tcW w:w="262" w:type="dxa"/>
            <w:tcBorders>
              <w:top w:val="nil"/>
              <w:left w:val="nil"/>
              <w:bottom w:val="single" w:sz="4" w:space="0" w:color="auto"/>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b/>
                <w:bCs/>
                <w:color w:val="000000"/>
                <w:sz w:val="10"/>
                <w:szCs w:val="10"/>
              </w:rPr>
            </w:pPr>
            <w:r w:rsidRPr="006070DD">
              <w:rPr>
                <w:rFonts w:ascii="Calibri" w:eastAsia="Times New Roman" w:hAnsi="Calibri" w:cs="Times New Roman"/>
                <w:b/>
                <w:bCs/>
                <w:color w:val="000000"/>
                <w:sz w:val="10"/>
                <w:szCs w:val="10"/>
              </w:rPr>
              <w:t> </w:t>
            </w:r>
          </w:p>
        </w:tc>
        <w:tc>
          <w:tcPr>
            <w:tcW w:w="998" w:type="dxa"/>
            <w:tcBorders>
              <w:top w:val="nil"/>
              <w:left w:val="nil"/>
              <w:bottom w:val="single" w:sz="4" w:space="0" w:color="auto"/>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b/>
                <w:bCs/>
                <w:color w:val="000000"/>
                <w:sz w:val="10"/>
                <w:szCs w:val="10"/>
              </w:rPr>
            </w:pPr>
            <w:r w:rsidRPr="006070DD">
              <w:rPr>
                <w:rFonts w:ascii="Calibri" w:eastAsia="Times New Roman" w:hAnsi="Calibri" w:cs="Times New Roman"/>
                <w:b/>
                <w:bCs/>
                <w:color w:val="000000"/>
                <w:sz w:val="10"/>
                <w:szCs w:val="10"/>
              </w:rPr>
              <w:t> </w:t>
            </w:r>
          </w:p>
        </w:tc>
        <w:tc>
          <w:tcPr>
            <w:tcW w:w="1260" w:type="dxa"/>
            <w:tcBorders>
              <w:top w:val="nil"/>
              <w:left w:val="nil"/>
              <w:bottom w:val="single" w:sz="4" w:space="0" w:color="auto"/>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b/>
                <w:bCs/>
                <w:color w:val="000000"/>
                <w:sz w:val="10"/>
                <w:szCs w:val="10"/>
              </w:rPr>
            </w:pPr>
            <w:r w:rsidRPr="006070DD">
              <w:rPr>
                <w:rFonts w:ascii="Calibri" w:eastAsia="Times New Roman" w:hAnsi="Calibri" w:cs="Times New Roman"/>
                <w:b/>
                <w:bCs/>
                <w:color w:val="000000"/>
                <w:sz w:val="10"/>
                <w:szCs w:val="10"/>
              </w:rPr>
              <w:t> </w:t>
            </w:r>
          </w:p>
        </w:tc>
        <w:tc>
          <w:tcPr>
            <w:tcW w:w="990" w:type="dxa"/>
            <w:tcBorders>
              <w:top w:val="nil"/>
              <w:left w:val="nil"/>
              <w:bottom w:val="single" w:sz="4" w:space="0" w:color="auto"/>
              <w:right w:val="nil"/>
            </w:tcBorders>
            <w:shd w:val="clear" w:color="auto" w:fill="auto"/>
            <w:noWrap/>
            <w:vAlign w:val="bottom"/>
            <w:hideMark/>
          </w:tcPr>
          <w:p w:rsidR="006070DD" w:rsidRPr="006070DD" w:rsidRDefault="006070DD" w:rsidP="006070DD">
            <w:pPr>
              <w:spacing w:after="0" w:line="240" w:lineRule="auto"/>
              <w:jc w:val="center"/>
              <w:rPr>
                <w:rFonts w:ascii="Calibri" w:eastAsia="Times New Roman" w:hAnsi="Calibri" w:cs="Times New Roman"/>
                <w:b/>
                <w:bCs/>
                <w:color w:val="000000"/>
                <w:sz w:val="10"/>
                <w:szCs w:val="10"/>
              </w:rPr>
            </w:pPr>
            <w:r w:rsidRPr="006070DD">
              <w:rPr>
                <w:rFonts w:ascii="Calibri" w:eastAsia="Times New Roman" w:hAnsi="Calibri" w:cs="Times New Roman"/>
                <w:b/>
                <w:bCs/>
                <w:color w:val="000000"/>
                <w:sz w:val="10"/>
                <w:szCs w:val="10"/>
              </w:rPr>
              <w:t> </w:t>
            </w:r>
          </w:p>
        </w:tc>
        <w:tc>
          <w:tcPr>
            <w:tcW w:w="262" w:type="dxa"/>
            <w:tcBorders>
              <w:top w:val="nil"/>
              <w:left w:val="nil"/>
              <w:bottom w:val="single" w:sz="4" w:space="0" w:color="auto"/>
              <w:right w:val="single" w:sz="4" w:space="0" w:color="auto"/>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10"/>
                <w:szCs w:val="10"/>
              </w:rPr>
            </w:pPr>
            <w:r w:rsidRPr="006070DD">
              <w:rPr>
                <w:rFonts w:ascii="Calibri" w:eastAsia="Times New Roman" w:hAnsi="Calibri" w:cs="Times New Roman"/>
                <w:color w:val="000000"/>
                <w:sz w:val="10"/>
                <w:szCs w:val="10"/>
              </w:rPr>
              <w:t> </w:t>
            </w:r>
          </w:p>
        </w:tc>
      </w:tr>
      <w:tr w:rsidR="006070DD" w:rsidRPr="006070DD" w:rsidTr="006070DD">
        <w:trPr>
          <w:trHeight w:val="300"/>
        </w:trPr>
        <w:tc>
          <w:tcPr>
            <w:tcW w:w="6855" w:type="dxa"/>
            <w:gridSpan w:val="7"/>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*Includes currently married or cohabitating and formerly married/in union</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p>
        </w:tc>
      </w:tr>
      <w:tr w:rsidR="006070DD" w:rsidRPr="006070DD" w:rsidTr="006070DD">
        <w:trPr>
          <w:trHeight w:val="300"/>
        </w:trPr>
        <w:tc>
          <w:tcPr>
            <w:tcW w:w="6855" w:type="dxa"/>
            <w:gridSpan w:val="7"/>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r w:rsidRPr="006070DD">
              <w:rPr>
                <w:rFonts w:ascii="Calibri" w:eastAsia="Times New Roman" w:hAnsi="Calibri" w:cs="Times New Roman"/>
                <w:color w:val="000000"/>
                <w:sz w:val="20"/>
                <w:szCs w:val="20"/>
              </w:rPr>
              <w:t>Numbers in parentheses are based on fewer than 50 unweighted cases</w:t>
            </w:r>
          </w:p>
        </w:tc>
        <w:tc>
          <w:tcPr>
            <w:tcW w:w="126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p>
        </w:tc>
        <w:tc>
          <w:tcPr>
            <w:tcW w:w="990"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6070DD" w:rsidRPr="006070DD" w:rsidRDefault="006070DD" w:rsidP="006070DD">
            <w:pPr>
              <w:spacing w:after="0" w:line="240" w:lineRule="auto"/>
              <w:rPr>
                <w:rFonts w:ascii="Calibri" w:eastAsia="Times New Roman" w:hAnsi="Calibri" w:cs="Times New Roman"/>
                <w:color w:val="000000"/>
                <w:sz w:val="20"/>
                <w:szCs w:val="20"/>
              </w:rPr>
            </w:pPr>
          </w:p>
        </w:tc>
      </w:tr>
    </w:tbl>
    <w:p w:rsidR="00FE2B08" w:rsidRDefault="00FE2B08" w:rsidP="006070DD">
      <w:pPr>
        <w:tabs>
          <w:tab w:val="left" w:pos="270"/>
        </w:tabs>
        <w:spacing w:after="0"/>
        <w:rPr>
          <w:rFonts w:cs="Lucida Grande"/>
          <w:color w:val="000000"/>
        </w:rPr>
      </w:pPr>
    </w:p>
    <w:p w:rsidR="00F32655" w:rsidRPr="005F7CAC" w:rsidRDefault="00F32655" w:rsidP="00F32655">
      <w:pPr>
        <w:rPr>
          <w:rFonts w:cs="Lucida Grande"/>
          <w:color w:val="000000"/>
          <w:sz w:val="24"/>
        </w:rPr>
      </w:pPr>
      <w:r>
        <w:rPr>
          <w:rFonts w:cs="Lucida Grande"/>
          <w:color w:val="000000"/>
          <w:sz w:val="24"/>
        </w:rPr>
        <w:t>As presented in Table 10, s</w:t>
      </w:r>
      <w:r w:rsidRPr="005F7CAC">
        <w:rPr>
          <w:rFonts w:cs="Lucida Grande"/>
          <w:color w:val="000000"/>
          <w:sz w:val="24"/>
        </w:rPr>
        <w:t xml:space="preserve">ome districts, such as Stann Creek and Toledo, show higher levels of both cohabitation and girls reported having ever been married compared with other districts </w:t>
      </w:r>
      <w:r w:rsidRPr="005F7CAC">
        <w:rPr>
          <w:rFonts w:cs="Lucida Grande"/>
          <w:color w:val="000000"/>
          <w:sz w:val="24"/>
        </w:rPr>
        <w:lastRenderedPageBreak/>
        <w:t>among females age 15-17; this may mean that cohabitating carries the same cultural significance and acceptance as traditional marriage. Cohabitation in these districts may also be viewed as a transition into marriage. Cultural attitudes and an acceptance of cohabitation – perhaps as the most responsible arrangement given economic realities of young couples – are likely at play in areas where cohabitation and marriage rates are higher than in other areas. As noted before, it will be crucial to know exactly how the young people inside them view these arrangements to implement smart policies aimed at affecting gender empowerment and economic stability.</w:t>
      </w:r>
    </w:p>
    <w:p w:rsidR="005F4F81" w:rsidRDefault="009E0B4A" w:rsidP="009233D7">
      <w:pPr>
        <w:rPr>
          <w:rFonts w:cs="Lucida Grande"/>
          <w:color w:val="000000"/>
        </w:rPr>
      </w:pPr>
      <w:r w:rsidRPr="005F4F81">
        <w:rPr>
          <w:rFonts w:cs="Lucida Grande"/>
          <w:color w:val="000000"/>
        </w:rPr>
        <w:t xml:space="preserve">Figure </w:t>
      </w:r>
      <w:r w:rsidR="00554E27" w:rsidRPr="005F4F81">
        <w:rPr>
          <w:rFonts w:cs="Lucida Grande"/>
          <w:color w:val="000000"/>
        </w:rPr>
        <w:t>16</w:t>
      </w:r>
      <w:r w:rsidR="00D307FC" w:rsidRPr="005F4F81">
        <w:rPr>
          <w:rFonts w:cs="Lucida Grande"/>
          <w:color w:val="000000"/>
        </w:rPr>
        <w:t xml:space="preserve">: Percent of females </w:t>
      </w:r>
      <w:r w:rsidR="005F4F81">
        <w:rPr>
          <w:rFonts w:cs="Lucida Grande"/>
          <w:color w:val="000000"/>
        </w:rPr>
        <w:t xml:space="preserve">age 15-19 </w:t>
      </w:r>
      <w:r w:rsidR="00D307FC" w:rsidRPr="005F4F81">
        <w:rPr>
          <w:rFonts w:cs="Lucida Grande"/>
          <w:color w:val="000000"/>
        </w:rPr>
        <w:t xml:space="preserve">who are </w:t>
      </w:r>
      <w:r w:rsidR="009E11EB" w:rsidRPr="005F4F81">
        <w:rPr>
          <w:rFonts w:cs="Lucida Grande"/>
          <w:color w:val="000000"/>
        </w:rPr>
        <w:t>currently married or cohabitati</w:t>
      </w:r>
      <w:r w:rsidR="00D307FC" w:rsidRPr="005F4F81">
        <w:rPr>
          <w:rFonts w:cs="Lucida Grande"/>
          <w:color w:val="000000"/>
        </w:rPr>
        <w:t>ng</w:t>
      </w:r>
      <w:r w:rsidR="005F4F81">
        <w:rPr>
          <w:rFonts w:cs="Lucida Grande"/>
          <w:color w:val="000000"/>
        </w:rPr>
        <w:t>,</w:t>
      </w:r>
      <w:r w:rsidR="00D307FC" w:rsidRPr="005F4F81">
        <w:rPr>
          <w:rFonts w:cs="Lucida Grande"/>
          <w:color w:val="000000"/>
        </w:rPr>
        <w:t xml:space="preserve"> by age and area of residence</w:t>
      </w:r>
      <w:r w:rsidR="005F4F81">
        <w:rPr>
          <w:noProof/>
        </w:rPr>
        <w:drawing>
          <wp:inline distT="0" distB="0" distL="0" distR="0">
            <wp:extent cx="5715000" cy="2895600"/>
            <wp:effectExtent l="0" t="0" r="25400" b="254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56AD0" w:rsidRDefault="00956AD0" w:rsidP="00956AD0">
      <w:pPr>
        <w:spacing w:after="0"/>
        <w:rPr>
          <w:rFonts w:ascii="Calibri" w:eastAsia="Times New Roman" w:hAnsi="Calibri" w:cs="Times New Roman"/>
          <w:color w:val="000000"/>
        </w:rPr>
      </w:pPr>
    </w:p>
    <w:p w:rsidR="00C77767" w:rsidRPr="005F7CAC" w:rsidRDefault="00C77767" w:rsidP="00C77767">
      <w:pPr>
        <w:rPr>
          <w:rFonts w:cs="Lucida Grande"/>
          <w:color w:val="000000"/>
          <w:sz w:val="24"/>
        </w:rPr>
      </w:pPr>
      <w:r>
        <w:rPr>
          <w:rFonts w:cs="Lucida Grande"/>
          <w:color w:val="000000"/>
          <w:sz w:val="24"/>
        </w:rPr>
        <w:t>As shown in Figure 16, m</w:t>
      </w:r>
      <w:r w:rsidRPr="005F7CAC">
        <w:rPr>
          <w:rFonts w:cs="Lucida Grande"/>
          <w:color w:val="000000"/>
          <w:sz w:val="24"/>
        </w:rPr>
        <w:t xml:space="preserve">arriage among girls </w:t>
      </w:r>
      <w:r>
        <w:rPr>
          <w:rFonts w:cs="Lucida Grande"/>
          <w:color w:val="000000"/>
          <w:sz w:val="24"/>
        </w:rPr>
        <w:t>i</w:t>
      </w:r>
      <w:r w:rsidRPr="005F7CAC">
        <w:rPr>
          <w:rFonts w:cs="Lucida Grande"/>
          <w:color w:val="000000"/>
          <w:sz w:val="24"/>
        </w:rPr>
        <w:t xml:space="preserve">n Belize occurs more often in </w:t>
      </w:r>
      <w:r>
        <w:rPr>
          <w:rFonts w:cs="Lucida Grande"/>
          <w:color w:val="000000"/>
          <w:sz w:val="24"/>
        </w:rPr>
        <w:t>rural</w:t>
      </w:r>
      <w:r w:rsidRPr="005F7CAC">
        <w:rPr>
          <w:rFonts w:cs="Lucida Grande"/>
          <w:color w:val="000000"/>
          <w:sz w:val="24"/>
        </w:rPr>
        <w:t xml:space="preserve"> areas, which may be due to the </w:t>
      </w:r>
      <w:r>
        <w:rPr>
          <w:rFonts w:cs="Lucida Grande"/>
          <w:color w:val="000000"/>
          <w:sz w:val="24"/>
        </w:rPr>
        <w:t xml:space="preserve">limited </w:t>
      </w:r>
      <w:r w:rsidR="00B82318">
        <w:rPr>
          <w:rFonts w:cs="Lucida Grande"/>
          <w:color w:val="000000"/>
          <w:sz w:val="24"/>
        </w:rPr>
        <w:t>opportunities there</w:t>
      </w:r>
      <w:r>
        <w:rPr>
          <w:rFonts w:cs="Lucida Grande"/>
          <w:color w:val="000000"/>
          <w:sz w:val="24"/>
        </w:rPr>
        <w:t xml:space="preserve"> </w:t>
      </w:r>
      <w:r w:rsidRPr="005F7CAC">
        <w:rPr>
          <w:rFonts w:cs="Lucida Grande"/>
          <w:color w:val="000000"/>
          <w:sz w:val="24"/>
        </w:rPr>
        <w:t xml:space="preserve">for employment </w:t>
      </w:r>
      <w:r>
        <w:rPr>
          <w:rFonts w:cs="Lucida Grande"/>
          <w:color w:val="000000"/>
          <w:sz w:val="24"/>
        </w:rPr>
        <w:t>and</w:t>
      </w:r>
      <w:r w:rsidRPr="005F7CAC">
        <w:rPr>
          <w:rFonts w:cs="Lucida Grande"/>
          <w:color w:val="000000"/>
          <w:sz w:val="24"/>
        </w:rPr>
        <w:t xml:space="preserve"> education. However, the year between the 17</w:t>
      </w:r>
      <w:r w:rsidRPr="005F7CAC">
        <w:rPr>
          <w:rFonts w:cs="Lucida Grande"/>
          <w:color w:val="000000"/>
          <w:sz w:val="24"/>
          <w:vertAlign w:val="superscript"/>
        </w:rPr>
        <w:t>th</w:t>
      </w:r>
      <w:r w:rsidRPr="005F7CAC">
        <w:rPr>
          <w:rFonts w:cs="Lucida Grande"/>
          <w:color w:val="000000"/>
          <w:sz w:val="24"/>
        </w:rPr>
        <w:t xml:space="preserve"> and 18</w:t>
      </w:r>
      <w:r w:rsidRPr="005F7CAC">
        <w:rPr>
          <w:rFonts w:cs="Lucida Grande"/>
          <w:color w:val="000000"/>
          <w:sz w:val="24"/>
          <w:vertAlign w:val="superscript"/>
        </w:rPr>
        <w:t>th</w:t>
      </w:r>
      <w:r w:rsidRPr="005F7CAC">
        <w:rPr>
          <w:rFonts w:cs="Lucida Grande"/>
          <w:color w:val="000000"/>
          <w:sz w:val="24"/>
        </w:rPr>
        <w:t xml:space="preserve"> birthdays is a critical time for girls in both </w:t>
      </w:r>
      <w:r>
        <w:rPr>
          <w:rFonts w:cs="Lucida Grande"/>
          <w:color w:val="000000"/>
          <w:sz w:val="24"/>
        </w:rPr>
        <w:t>rural and urban locales</w:t>
      </w:r>
      <w:r w:rsidRPr="005F7CAC">
        <w:rPr>
          <w:rFonts w:cs="Lucida Grande"/>
          <w:color w:val="000000"/>
          <w:sz w:val="24"/>
        </w:rPr>
        <w:t>. Age 18 marks a con</w:t>
      </w:r>
      <w:r w:rsidR="00B82318">
        <w:rPr>
          <w:rFonts w:cs="Lucida Grande"/>
          <w:color w:val="000000"/>
          <w:sz w:val="24"/>
        </w:rPr>
        <w:t>sistent rise in marriage for</w:t>
      </w:r>
      <w:r w:rsidRPr="005F7CAC">
        <w:rPr>
          <w:rFonts w:cs="Lucida Grande"/>
          <w:color w:val="000000"/>
          <w:sz w:val="24"/>
        </w:rPr>
        <w:t xml:space="preserve"> girls everywhere, but girls living in urban areas seem to enjoy a plateau of low marriage rates until then</w:t>
      </w:r>
      <w:r w:rsidR="00B82318">
        <w:rPr>
          <w:rFonts w:cs="Lucida Grande"/>
          <w:color w:val="000000"/>
          <w:sz w:val="24"/>
        </w:rPr>
        <w:t>,</w:t>
      </w:r>
      <w:r w:rsidRPr="005F7CAC">
        <w:rPr>
          <w:rFonts w:cs="Lucida Grande"/>
          <w:color w:val="000000"/>
          <w:sz w:val="24"/>
        </w:rPr>
        <w:t xml:space="preserve"> while rural girls are marrying at steadily increasing rates starting at age 17. This may be an important transitional time for many girls, as they may be completing a level of study or transitioning into working adulthood. As the data demonstrate</w:t>
      </w:r>
      <w:r w:rsidR="00B82318">
        <w:rPr>
          <w:rFonts w:cs="Lucida Grande"/>
          <w:color w:val="000000"/>
          <w:sz w:val="24"/>
        </w:rPr>
        <w:t>,</w:t>
      </w:r>
      <w:r w:rsidRPr="005F7CAC">
        <w:rPr>
          <w:rFonts w:cs="Lucida Grande"/>
          <w:color w:val="000000"/>
          <w:sz w:val="24"/>
        </w:rPr>
        <w:t xml:space="preserve"> </w:t>
      </w:r>
      <w:r w:rsidR="00B82318">
        <w:rPr>
          <w:rFonts w:cs="Lucida Grande"/>
          <w:color w:val="000000"/>
          <w:sz w:val="24"/>
        </w:rPr>
        <w:t xml:space="preserve">there is </w:t>
      </w:r>
      <w:r w:rsidRPr="005F7CAC">
        <w:rPr>
          <w:rFonts w:cs="Lucida Grande"/>
          <w:color w:val="000000"/>
          <w:sz w:val="24"/>
        </w:rPr>
        <w:t xml:space="preserve">a clear </w:t>
      </w:r>
      <w:r w:rsidR="00B82318">
        <w:rPr>
          <w:rFonts w:cs="Lucida Grande"/>
          <w:color w:val="000000"/>
          <w:sz w:val="24"/>
        </w:rPr>
        <w:t>and</w:t>
      </w:r>
      <w:r w:rsidRPr="005F7CAC">
        <w:rPr>
          <w:rFonts w:cs="Lucida Grande"/>
          <w:color w:val="000000"/>
          <w:sz w:val="24"/>
        </w:rPr>
        <w:t xml:space="preserve"> tight window of time </w:t>
      </w:r>
      <w:r w:rsidR="00B82318">
        <w:rPr>
          <w:rFonts w:cs="Lucida Grande"/>
          <w:color w:val="000000"/>
          <w:sz w:val="24"/>
        </w:rPr>
        <w:t xml:space="preserve">in which </w:t>
      </w:r>
      <w:r w:rsidRPr="005F7CAC">
        <w:rPr>
          <w:rFonts w:cs="Lucida Grande"/>
          <w:color w:val="000000"/>
          <w:sz w:val="24"/>
        </w:rPr>
        <w:t>a gir</w:t>
      </w:r>
      <w:r w:rsidR="00B82318">
        <w:rPr>
          <w:rFonts w:cs="Lucida Grande"/>
          <w:color w:val="000000"/>
          <w:sz w:val="24"/>
        </w:rPr>
        <w:t>l’s life may change drastically. P</w:t>
      </w:r>
      <w:r w:rsidRPr="005F7CAC">
        <w:rPr>
          <w:rFonts w:cs="Lucida Grande"/>
          <w:color w:val="000000"/>
          <w:sz w:val="24"/>
        </w:rPr>
        <w:t xml:space="preserve">rogram planners </w:t>
      </w:r>
      <w:r w:rsidR="00B82318">
        <w:rPr>
          <w:rFonts w:cs="Lucida Grande"/>
          <w:color w:val="000000"/>
          <w:sz w:val="24"/>
        </w:rPr>
        <w:t>should consider</w:t>
      </w:r>
      <w:r w:rsidRPr="005F7CAC">
        <w:rPr>
          <w:rFonts w:cs="Lucida Grande"/>
          <w:color w:val="000000"/>
          <w:sz w:val="24"/>
        </w:rPr>
        <w:t xml:space="preserve"> how to target girls before they approach this milestone</w:t>
      </w:r>
      <w:r w:rsidR="00B82318">
        <w:rPr>
          <w:rFonts w:cs="Lucida Grande"/>
          <w:color w:val="000000"/>
          <w:sz w:val="24"/>
        </w:rPr>
        <w:t>,</w:t>
      </w:r>
      <w:r w:rsidRPr="005F7CAC">
        <w:rPr>
          <w:rFonts w:cs="Lucida Grande"/>
          <w:color w:val="000000"/>
          <w:sz w:val="24"/>
        </w:rPr>
        <w:t xml:space="preserve"> and begin the conversations sooner regarding the decisions they are making and opportunities available during this important time.</w:t>
      </w:r>
    </w:p>
    <w:p w:rsidR="00C77767" w:rsidRDefault="00C77767">
      <w:pPr>
        <w:rPr>
          <w:rFonts w:ascii="Calibri" w:eastAsia="Times New Roman" w:hAnsi="Calibri" w:cs="Times New Roman"/>
          <w:color w:val="000000"/>
        </w:rPr>
      </w:pPr>
      <w:r>
        <w:rPr>
          <w:rFonts w:ascii="Calibri" w:eastAsia="Times New Roman" w:hAnsi="Calibri" w:cs="Times New Roman"/>
          <w:color w:val="000000"/>
        </w:rPr>
        <w:br w:type="page"/>
      </w:r>
    </w:p>
    <w:p w:rsidR="00956AD0" w:rsidRPr="00956AD0" w:rsidRDefault="00956AD0" w:rsidP="00956AD0">
      <w:pPr>
        <w:spacing w:after="0"/>
        <w:rPr>
          <w:rFonts w:cs="Lucida Grande"/>
          <w:color w:val="000000"/>
        </w:rPr>
      </w:pPr>
      <w:r w:rsidRPr="00956AD0">
        <w:rPr>
          <w:rFonts w:ascii="Calibri" w:eastAsia="Times New Roman" w:hAnsi="Calibri" w:cs="Times New Roman"/>
          <w:color w:val="000000"/>
        </w:rPr>
        <w:lastRenderedPageBreak/>
        <w:t>Table 11: Percent of females a</w:t>
      </w:r>
      <w:r w:rsidR="00E41EA8">
        <w:rPr>
          <w:rFonts w:ascii="Calibri" w:eastAsia="Times New Roman" w:hAnsi="Calibri" w:cs="Times New Roman"/>
          <w:color w:val="000000"/>
        </w:rPr>
        <w:t xml:space="preserve">ge 15-24 married by certain age 15, </w:t>
      </w:r>
      <w:r w:rsidR="003A7631">
        <w:rPr>
          <w:rFonts w:ascii="Calibri" w:eastAsia="Times New Roman" w:hAnsi="Calibri" w:cs="Times New Roman"/>
          <w:color w:val="000000"/>
        </w:rPr>
        <w:t xml:space="preserve">by </w:t>
      </w:r>
      <w:r w:rsidR="00E41EA8">
        <w:rPr>
          <w:rFonts w:ascii="Calibri" w:eastAsia="Times New Roman" w:hAnsi="Calibri" w:cs="Times New Roman"/>
          <w:color w:val="000000"/>
        </w:rPr>
        <w:t>age 18,</w:t>
      </w:r>
      <w:r w:rsidRPr="00956AD0">
        <w:rPr>
          <w:rFonts w:ascii="Calibri" w:eastAsia="Times New Roman" w:hAnsi="Calibri" w:cs="Times New Roman"/>
          <w:color w:val="000000"/>
        </w:rPr>
        <w:t xml:space="preserve"> and median age at first marriage, by age, district, ethnicity of household head and area of residence</w:t>
      </w:r>
    </w:p>
    <w:tbl>
      <w:tblPr>
        <w:tblW w:w="5857" w:type="dxa"/>
        <w:tblInd w:w="93" w:type="dxa"/>
        <w:tblLayout w:type="fixed"/>
        <w:tblLook w:val="04A0" w:firstRow="1" w:lastRow="0" w:firstColumn="1" w:lastColumn="0" w:noHBand="0" w:noVBand="1"/>
      </w:tblPr>
      <w:tblGrid>
        <w:gridCol w:w="262"/>
        <w:gridCol w:w="2060"/>
        <w:gridCol w:w="1023"/>
        <w:gridCol w:w="1080"/>
        <w:gridCol w:w="1170"/>
        <w:gridCol w:w="262"/>
      </w:tblGrid>
      <w:tr w:rsidR="00956AD0" w:rsidRPr="00956AD0" w:rsidTr="00956AD0">
        <w:trPr>
          <w:trHeight w:val="120"/>
        </w:trPr>
        <w:tc>
          <w:tcPr>
            <w:tcW w:w="262" w:type="dxa"/>
            <w:tcBorders>
              <w:top w:val="single" w:sz="4" w:space="0" w:color="auto"/>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r w:rsidRPr="00956AD0">
              <w:rPr>
                <w:rFonts w:ascii="Calibri" w:eastAsia="Times New Roman" w:hAnsi="Calibri" w:cs="Times New Roman"/>
                <w:color w:val="000000"/>
                <w:sz w:val="10"/>
                <w:szCs w:val="10"/>
              </w:rPr>
              <w:t> </w:t>
            </w:r>
          </w:p>
        </w:tc>
        <w:tc>
          <w:tcPr>
            <w:tcW w:w="2060" w:type="dxa"/>
            <w:tcBorders>
              <w:top w:val="single" w:sz="4" w:space="0" w:color="auto"/>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r w:rsidRPr="00956AD0">
              <w:rPr>
                <w:rFonts w:ascii="Calibri" w:eastAsia="Times New Roman" w:hAnsi="Calibri" w:cs="Times New Roman"/>
                <w:color w:val="000000"/>
                <w:sz w:val="10"/>
                <w:szCs w:val="10"/>
              </w:rPr>
              <w:t> </w:t>
            </w:r>
          </w:p>
        </w:tc>
        <w:tc>
          <w:tcPr>
            <w:tcW w:w="1023" w:type="dxa"/>
            <w:tcBorders>
              <w:top w:val="single" w:sz="4" w:space="0" w:color="auto"/>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r w:rsidRPr="00956AD0">
              <w:rPr>
                <w:rFonts w:ascii="Calibri" w:eastAsia="Times New Roman" w:hAnsi="Calibri" w:cs="Times New Roman"/>
                <w:color w:val="000000"/>
                <w:sz w:val="10"/>
                <w:szCs w:val="10"/>
              </w:rPr>
              <w:t> </w:t>
            </w:r>
          </w:p>
        </w:tc>
        <w:tc>
          <w:tcPr>
            <w:tcW w:w="1080" w:type="dxa"/>
            <w:tcBorders>
              <w:top w:val="single" w:sz="4" w:space="0" w:color="auto"/>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r w:rsidRPr="00956AD0">
              <w:rPr>
                <w:rFonts w:ascii="Calibri" w:eastAsia="Times New Roman" w:hAnsi="Calibri" w:cs="Times New Roman"/>
                <w:color w:val="000000"/>
                <w:sz w:val="10"/>
                <w:szCs w:val="10"/>
              </w:rPr>
              <w:t> </w:t>
            </w:r>
          </w:p>
        </w:tc>
        <w:tc>
          <w:tcPr>
            <w:tcW w:w="1170" w:type="dxa"/>
            <w:tcBorders>
              <w:top w:val="single" w:sz="4" w:space="0" w:color="auto"/>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r w:rsidRPr="00956AD0">
              <w:rPr>
                <w:rFonts w:ascii="Calibri" w:eastAsia="Times New Roman" w:hAnsi="Calibri" w:cs="Times New Roman"/>
                <w:color w:val="000000"/>
                <w:sz w:val="10"/>
                <w:szCs w:val="10"/>
              </w:rPr>
              <w:t> </w:t>
            </w:r>
          </w:p>
        </w:tc>
        <w:tc>
          <w:tcPr>
            <w:tcW w:w="262" w:type="dxa"/>
            <w:tcBorders>
              <w:top w:val="single" w:sz="4" w:space="0" w:color="auto"/>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r w:rsidRPr="00956AD0">
              <w:rPr>
                <w:rFonts w:ascii="Calibri" w:eastAsia="Times New Roman" w:hAnsi="Calibri" w:cs="Times New Roman"/>
                <w:color w:val="000000"/>
                <w:sz w:val="10"/>
                <w:szCs w:val="10"/>
              </w:rPr>
              <w:t> </w:t>
            </w:r>
          </w:p>
        </w:tc>
      </w:tr>
      <w:tr w:rsidR="00956AD0" w:rsidRPr="00956AD0" w:rsidTr="00956AD0">
        <w:trPr>
          <w:trHeight w:val="120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u w:val="single"/>
              </w:rPr>
            </w:pPr>
            <w:r w:rsidRPr="00956AD0">
              <w:rPr>
                <w:rFonts w:ascii="Calibri" w:eastAsia="Times New Roman" w:hAnsi="Calibri" w:cs="Times New Roman"/>
                <w:color w:val="000000"/>
                <w:sz w:val="20"/>
                <w:szCs w:val="20"/>
                <w:u w:val="single"/>
              </w:rPr>
              <w:t>District</w:t>
            </w:r>
          </w:p>
        </w:tc>
        <w:tc>
          <w:tcPr>
            <w:tcW w:w="1023" w:type="dxa"/>
            <w:tcBorders>
              <w:top w:val="nil"/>
              <w:left w:val="nil"/>
              <w:bottom w:val="single" w:sz="4" w:space="0" w:color="auto"/>
              <w:right w:val="nil"/>
            </w:tcBorders>
            <w:shd w:val="clear" w:color="auto" w:fill="auto"/>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Percent married by age 15 (15-24)</w:t>
            </w:r>
          </w:p>
        </w:tc>
        <w:tc>
          <w:tcPr>
            <w:tcW w:w="1080" w:type="dxa"/>
            <w:tcBorders>
              <w:top w:val="nil"/>
              <w:left w:val="nil"/>
              <w:bottom w:val="single" w:sz="4" w:space="0" w:color="auto"/>
              <w:right w:val="nil"/>
            </w:tcBorders>
            <w:shd w:val="clear" w:color="auto" w:fill="auto"/>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Percent married by age 18 (18-24)</w:t>
            </w:r>
          </w:p>
        </w:tc>
        <w:tc>
          <w:tcPr>
            <w:tcW w:w="1170" w:type="dxa"/>
            <w:tcBorders>
              <w:top w:val="nil"/>
              <w:left w:val="nil"/>
              <w:bottom w:val="single" w:sz="4" w:space="0" w:color="auto"/>
              <w:right w:val="nil"/>
            </w:tcBorders>
            <w:shd w:val="clear" w:color="auto" w:fill="auto"/>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Median age at first marriage (15-24)</w:t>
            </w: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r>
      <w:tr w:rsidR="00956AD0" w:rsidRPr="00956AD0" w:rsidTr="00956AD0">
        <w:trPr>
          <w:trHeight w:val="30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Corozal</w:t>
            </w:r>
          </w:p>
        </w:tc>
        <w:tc>
          <w:tcPr>
            <w:tcW w:w="1023"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2.6</w:t>
            </w: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29.9</w:t>
            </w: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17</w:t>
            </w: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r>
      <w:tr w:rsidR="00956AD0" w:rsidRPr="00956AD0" w:rsidTr="00956AD0">
        <w:trPr>
          <w:trHeight w:val="30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Orange Walk</w:t>
            </w:r>
          </w:p>
        </w:tc>
        <w:tc>
          <w:tcPr>
            <w:tcW w:w="1023"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2.0</w:t>
            </w: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24.7</w:t>
            </w: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18</w:t>
            </w: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r>
      <w:tr w:rsidR="00956AD0" w:rsidRPr="00956AD0" w:rsidTr="00956AD0">
        <w:trPr>
          <w:trHeight w:val="30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Belize</w:t>
            </w:r>
          </w:p>
        </w:tc>
        <w:tc>
          <w:tcPr>
            <w:tcW w:w="1023"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1.2</w:t>
            </w: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18.6</w:t>
            </w: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18</w:t>
            </w: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r>
      <w:tr w:rsidR="00956AD0" w:rsidRPr="00956AD0" w:rsidTr="00956AD0">
        <w:trPr>
          <w:trHeight w:val="30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Cayo</w:t>
            </w:r>
          </w:p>
        </w:tc>
        <w:tc>
          <w:tcPr>
            <w:tcW w:w="1023"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1.8</w:t>
            </w: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27.1</w:t>
            </w: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17</w:t>
            </w: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r>
      <w:tr w:rsidR="00956AD0" w:rsidRPr="00956AD0" w:rsidTr="00956AD0">
        <w:trPr>
          <w:trHeight w:val="30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Stann Creek</w:t>
            </w:r>
          </w:p>
        </w:tc>
        <w:tc>
          <w:tcPr>
            <w:tcW w:w="1023"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4.5</w:t>
            </w: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28.4</w:t>
            </w: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17</w:t>
            </w: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r>
      <w:tr w:rsidR="00956AD0" w:rsidRPr="00956AD0" w:rsidTr="00956AD0">
        <w:trPr>
          <w:trHeight w:val="30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Toledo</w:t>
            </w:r>
          </w:p>
        </w:tc>
        <w:tc>
          <w:tcPr>
            <w:tcW w:w="1023"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3.4</w:t>
            </w: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31.4</w:t>
            </w: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16</w:t>
            </w: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r>
      <w:tr w:rsidR="00956AD0" w:rsidRPr="00956AD0" w:rsidTr="00956AD0">
        <w:trPr>
          <w:trHeight w:val="30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South Side Belize City</w:t>
            </w:r>
          </w:p>
        </w:tc>
        <w:tc>
          <w:tcPr>
            <w:tcW w:w="1023"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1.8</w:t>
            </w: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19.0</w:t>
            </w: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18</w:t>
            </w: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r>
      <w:tr w:rsidR="00956AD0" w:rsidRPr="00956AD0" w:rsidTr="00956AD0">
        <w:trPr>
          <w:trHeight w:val="12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r w:rsidRPr="00956AD0">
              <w:rPr>
                <w:rFonts w:ascii="Calibri" w:eastAsia="Times New Roman" w:hAnsi="Calibri" w:cs="Times New Roman"/>
                <w:color w:val="000000"/>
                <w:sz w:val="10"/>
                <w:szCs w:val="1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p>
        </w:tc>
        <w:tc>
          <w:tcPr>
            <w:tcW w:w="1023"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r w:rsidRPr="00956AD0">
              <w:rPr>
                <w:rFonts w:ascii="Calibri" w:eastAsia="Times New Roman" w:hAnsi="Calibri" w:cs="Times New Roman"/>
                <w:color w:val="000000"/>
                <w:sz w:val="10"/>
                <w:szCs w:val="10"/>
              </w:rPr>
              <w:t> </w:t>
            </w:r>
          </w:p>
        </w:tc>
      </w:tr>
      <w:tr w:rsidR="00956AD0" w:rsidRPr="00956AD0" w:rsidTr="00956AD0">
        <w:trPr>
          <w:trHeight w:val="30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c>
          <w:tcPr>
            <w:tcW w:w="3083" w:type="dxa"/>
            <w:gridSpan w:val="2"/>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u w:val="single"/>
              </w:rPr>
            </w:pPr>
            <w:r w:rsidRPr="00956AD0">
              <w:rPr>
                <w:rFonts w:ascii="Calibri" w:eastAsia="Times New Roman" w:hAnsi="Calibri" w:cs="Times New Roman"/>
                <w:color w:val="000000"/>
                <w:sz w:val="20"/>
                <w:szCs w:val="20"/>
                <w:u w:val="single"/>
              </w:rPr>
              <w:t>Ethnicity of Household Head</w:t>
            </w: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r>
      <w:tr w:rsidR="00956AD0" w:rsidRPr="00956AD0" w:rsidTr="00956AD0">
        <w:trPr>
          <w:trHeight w:val="30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Creole</w:t>
            </w:r>
          </w:p>
        </w:tc>
        <w:tc>
          <w:tcPr>
            <w:tcW w:w="1023"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1.0</w:t>
            </w: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17.2</w:t>
            </w: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18</w:t>
            </w: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r>
      <w:tr w:rsidR="00956AD0" w:rsidRPr="00956AD0" w:rsidTr="00956AD0">
        <w:trPr>
          <w:trHeight w:val="30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Mestizo</w:t>
            </w:r>
          </w:p>
        </w:tc>
        <w:tc>
          <w:tcPr>
            <w:tcW w:w="1023"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3.0</w:t>
            </w: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29.6</w:t>
            </w: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17</w:t>
            </w: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r>
      <w:tr w:rsidR="00956AD0" w:rsidRPr="00956AD0" w:rsidTr="00956AD0">
        <w:trPr>
          <w:trHeight w:val="30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Garifuna</w:t>
            </w:r>
          </w:p>
        </w:tc>
        <w:tc>
          <w:tcPr>
            <w:tcW w:w="1023"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1.8</w:t>
            </w: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20.3</w:t>
            </w: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18</w:t>
            </w: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r>
      <w:tr w:rsidR="00956AD0" w:rsidRPr="00956AD0" w:rsidTr="00956AD0">
        <w:trPr>
          <w:trHeight w:val="30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Maya</w:t>
            </w:r>
          </w:p>
        </w:tc>
        <w:tc>
          <w:tcPr>
            <w:tcW w:w="1023"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3.0</w:t>
            </w: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31.0</w:t>
            </w: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17</w:t>
            </w: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r>
      <w:tr w:rsidR="00956AD0" w:rsidRPr="00956AD0" w:rsidTr="00956AD0">
        <w:trPr>
          <w:trHeight w:val="30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Other</w:t>
            </w:r>
          </w:p>
        </w:tc>
        <w:tc>
          <w:tcPr>
            <w:tcW w:w="1023"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0.0</w:t>
            </w: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15.3</w:t>
            </w: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19</w:t>
            </w: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r>
      <w:tr w:rsidR="00956AD0" w:rsidRPr="00956AD0" w:rsidTr="00956AD0">
        <w:trPr>
          <w:trHeight w:val="12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r w:rsidRPr="00956AD0">
              <w:rPr>
                <w:rFonts w:ascii="Calibri" w:eastAsia="Times New Roman" w:hAnsi="Calibri" w:cs="Times New Roman"/>
                <w:color w:val="000000"/>
                <w:sz w:val="10"/>
                <w:szCs w:val="1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p>
        </w:tc>
        <w:tc>
          <w:tcPr>
            <w:tcW w:w="1023"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r w:rsidRPr="00956AD0">
              <w:rPr>
                <w:rFonts w:ascii="Calibri" w:eastAsia="Times New Roman" w:hAnsi="Calibri" w:cs="Times New Roman"/>
                <w:color w:val="000000"/>
                <w:sz w:val="10"/>
                <w:szCs w:val="10"/>
              </w:rPr>
              <w:t> </w:t>
            </w:r>
          </w:p>
        </w:tc>
      </w:tr>
      <w:tr w:rsidR="00956AD0" w:rsidRPr="00956AD0" w:rsidTr="00956AD0">
        <w:trPr>
          <w:trHeight w:val="30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u w:val="single"/>
              </w:rPr>
            </w:pPr>
            <w:r w:rsidRPr="00956AD0">
              <w:rPr>
                <w:rFonts w:ascii="Calibri" w:eastAsia="Times New Roman" w:hAnsi="Calibri" w:cs="Times New Roman"/>
                <w:color w:val="000000"/>
                <w:sz w:val="20"/>
                <w:szCs w:val="20"/>
                <w:u w:val="single"/>
              </w:rPr>
              <w:t>Residence</w:t>
            </w:r>
          </w:p>
        </w:tc>
        <w:tc>
          <w:tcPr>
            <w:tcW w:w="1023"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r>
      <w:tr w:rsidR="00956AD0" w:rsidRPr="00956AD0" w:rsidTr="00956AD0">
        <w:trPr>
          <w:trHeight w:val="30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Urban</w:t>
            </w:r>
          </w:p>
        </w:tc>
        <w:tc>
          <w:tcPr>
            <w:tcW w:w="1023"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1.3</w:t>
            </w: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20.9</w:t>
            </w: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18</w:t>
            </w: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r>
      <w:tr w:rsidR="00956AD0" w:rsidRPr="00956AD0" w:rsidTr="00956AD0">
        <w:trPr>
          <w:trHeight w:val="30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Rural</w:t>
            </w:r>
          </w:p>
        </w:tc>
        <w:tc>
          <w:tcPr>
            <w:tcW w:w="1023"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3.1</w:t>
            </w: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28.5</w:t>
            </w: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17</w:t>
            </w: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r>
      <w:tr w:rsidR="00956AD0" w:rsidRPr="00956AD0" w:rsidTr="00956AD0">
        <w:trPr>
          <w:trHeight w:val="12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r w:rsidRPr="00956AD0">
              <w:rPr>
                <w:rFonts w:ascii="Calibri" w:eastAsia="Times New Roman" w:hAnsi="Calibri" w:cs="Times New Roman"/>
                <w:color w:val="000000"/>
                <w:sz w:val="10"/>
                <w:szCs w:val="1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p>
        </w:tc>
        <w:tc>
          <w:tcPr>
            <w:tcW w:w="1023"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color w:val="000000"/>
                <w:sz w:val="10"/>
                <w:szCs w:val="10"/>
              </w:rPr>
            </w:pP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r w:rsidRPr="00956AD0">
              <w:rPr>
                <w:rFonts w:ascii="Calibri" w:eastAsia="Times New Roman" w:hAnsi="Calibri" w:cs="Times New Roman"/>
                <w:color w:val="000000"/>
                <w:sz w:val="10"/>
                <w:szCs w:val="10"/>
              </w:rPr>
              <w:t> </w:t>
            </w:r>
          </w:p>
        </w:tc>
      </w:tr>
      <w:tr w:rsidR="00956AD0" w:rsidRPr="00956AD0" w:rsidTr="00956AD0">
        <w:trPr>
          <w:trHeight w:val="300"/>
        </w:trPr>
        <w:tc>
          <w:tcPr>
            <w:tcW w:w="262" w:type="dxa"/>
            <w:tcBorders>
              <w:top w:val="nil"/>
              <w:left w:val="single" w:sz="4" w:space="0" w:color="auto"/>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b/>
                <w:bCs/>
                <w:color w:val="000000"/>
                <w:sz w:val="20"/>
                <w:szCs w:val="20"/>
              </w:rPr>
            </w:pPr>
            <w:r w:rsidRPr="00956AD0">
              <w:rPr>
                <w:rFonts w:ascii="Calibri" w:eastAsia="Times New Roman" w:hAnsi="Calibri" w:cs="Times New Roman"/>
                <w:b/>
                <w:bCs/>
                <w:color w:val="000000"/>
                <w:sz w:val="20"/>
                <w:szCs w:val="20"/>
              </w:rPr>
              <w:t>Total</w:t>
            </w:r>
          </w:p>
        </w:tc>
        <w:tc>
          <w:tcPr>
            <w:tcW w:w="1023"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b/>
                <w:bCs/>
                <w:color w:val="000000"/>
                <w:sz w:val="20"/>
                <w:szCs w:val="20"/>
              </w:rPr>
            </w:pPr>
            <w:r w:rsidRPr="00956AD0">
              <w:rPr>
                <w:rFonts w:ascii="Calibri" w:eastAsia="Times New Roman" w:hAnsi="Calibri" w:cs="Times New Roman"/>
                <w:b/>
                <w:bCs/>
                <w:color w:val="000000"/>
                <w:sz w:val="20"/>
                <w:szCs w:val="20"/>
              </w:rPr>
              <w:t>2.3</w:t>
            </w:r>
          </w:p>
        </w:tc>
        <w:tc>
          <w:tcPr>
            <w:tcW w:w="108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b/>
                <w:bCs/>
                <w:color w:val="000000"/>
                <w:sz w:val="20"/>
                <w:szCs w:val="20"/>
              </w:rPr>
            </w:pPr>
            <w:r w:rsidRPr="00956AD0">
              <w:rPr>
                <w:rFonts w:ascii="Calibri" w:eastAsia="Times New Roman" w:hAnsi="Calibri" w:cs="Times New Roman"/>
                <w:b/>
                <w:bCs/>
                <w:color w:val="000000"/>
                <w:sz w:val="20"/>
                <w:szCs w:val="20"/>
              </w:rPr>
              <w:t>25.0</w:t>
            </w:r>
          </w:p>
        </w:tc>
        <w:tc>
          <w:tcPr>
            <w:tcW w:w="1170" w:type="dxa"/>
            <w:tcBorders>
              <w:top w:val="nil"/>
              <w:left w:val="nil"/>
              <w:bottom w:val="nil"/>
              <w:right w:val="nil"/>
            </w:tcBorders>
            <w:shd w:val="clear" w:color="auto" w:fill="auto"/>
            <w:noWrap/>
            <w:vAlign w:val="bottom"/>
            <w:hideMark/>
          </w:tcPr>
          <w:p w:rsidR="00956AD0" w:rsidRPr="00956AD0" w:rsidRDefault="00956AD0" w:rsidP="00956AD0">
            <w:pPr>
              <w:spacing w:after="0" w:line="240" w:lineRule="auto"/>
              <w:jc w:val="center"/>
              <w:rPr>
                <w:rFonts w:ascii="Calibri" w:eastAsia="Times New Roman" w:hAnsi="Calibri" w:cs="Times New Roman"/>
                <w:b/>
                <w:bCs/>
                <w:color w:val="000000"/>
                <w:sz w:val="20"/>
                <w:szCs w:val="20"/>
              </w:rPr>
            </w:pPr>
            <w:r w:rsidRPr="00956AD0">
              <w:rPr>
                <w:rFonts w:ascii="Calibri" w:eastAsia="Times New Roman" w:hAnsi="Calibri" w:cs="Times New Roman"/>
                <w:b/>
                <w:bCs/>
                <w:color w:val="000000"/>
                <w:sz w:val="20"/>
                <w:szCs w:val="20"/>
              </w:rPr>
              <w:t>17</w:t>
            </w:r>
          </w:p>
        </w:tc>
        <w:tc>
          <w:tcPr>
            <w:tcW w:w="262" w:type="dxa"/>
            <w:tcBorders>
              <w:top w:val="nil"/>
              <w:left w:val="nil"/>
              <w:bottom w:val="nil"/>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20"/>
                <w:szCs w:val="20"/>
              </w:rPr>
            </w:pPr>
            <w:r w:rsidRPr="00956AD0">
              <w:rPr>
                <w:rFonts w:ascii="Calibri" w:eastAsia="Times New Roman" w:hAnsi="Calibri" w:cs="Times New Roman"/>
                <w:color w:val="000000"/>
                <w:sz w:val="20"/>
                <w:szCs w:val="20"/>
              </w:rPr>
              <w:t> </w:t>
            </w:r>
          </w:p>
        </w:tc>
      </w:tr>
      <w:tr w:rsidR="00956AD0" w:rsidRPr="00956AD0" w:rsidTr="00956AD0">
        <w:trPr>
          <w:trHeight w:val="120"/>
        </w:trPr>
        <w:tc>
          <w:tcPr>
            <w:tcW w:w="262" w:type="dxa"/>
            <w:tcBorders>
              <w:top w:val="nil"/>
              <w:left w:val="single" w:sz="4" w:space="0" w:color="auto"/>
              <w:bottom w:val="single" w:sz="4" w:space="0" w:color="auto"/>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r w:rsidRPr="00956AD0">
              <w:rPr>
                <w:rFonts w:ascii="Calibri" w:eastAsia="Times New Roman" w:hAnsi="Calibri" w:cs="Times New Roman"/>
                <w:color w:val="000000"/>
                <w:sz w:val="10"/>
                <w:szCs w:val="10"/>
              </w:rPr>
              <w:t> </w:t>
            </w:r>
          </w:p>
        </w:tc>
        <w:tc>
          <w:tcPr>
            <w:tcW w:w="2060" w:type="dxa"/>
            <w:tcBorders>
              <w:top w:val="nil"/>
              <w:left w:val="nil"/>
              <w:bottom w:val="single" w:sz="4" w:space="0" w:color="auto"/>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r w:rsidRPr="00956AD0">
              <w:rPr>
                <w:rFonts w:ascii="Calibri" w:eastAsia="Times New Roman" w:hAnsi="Calibri" w:cs="Times New Roman"/>
                <w:color w:val="000000"/>
                <w:sz w:val="10"/>
                <w:szCs w:val="10"/>
              </w:rPr>
              <w:t> </w:t>
            </w:r>
          </w:p>
        </w:tc>
        <w:tc>
          <w:tcPr>
            <w:tcW w:w="1023" w:type="dxa"/>
            <w:tcBorders>
              <w:top w:val="nil"/>
              <w:left w:val="nil"/>
              <w:bottom w:val="single" w:sz="4" w:space="0" w:color="auto"/>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r w:rsidRPr="00956AD0">
              <w:rPr>
                <w:rFonts w:ascii="Calibri" w:eastAsia="Times New Roman" w:hAnsi="Calibri" w:cs="Times New Roman"/>
                <w:color w:val="000000"/>
                <w:sz w:val="10"/>
                <w:szCs w:val="10"/>
              </w:rPr>
              <w:t> </w:t>
            </w:r>
          </w:p>
        </w:tc>
        <w:tc>
          <w:tcPr>
            <w:tcW w:w="1080" w:type="dxa"/>
            <w:tcBorders>
              <w:top w:val="nil"/>
              <w:left w:val="nil"/>
              <w:bottom w:val="single" w:sz="4" w:space="0" w:color="auto"/>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r w:rsidRPr="00956AD0">
              <w:rPr>
                <w:rFonts w:ascii="Calibri" w:eastAsia="Times New Roman" w:hAnsi="Calibri" w:cs="Times New Roman"/>
                <w:color w:val="000000"/>
                <w:sz w:val="10"/>
                <w:szCs w:val="10"/>
              </w:rPr>
              <w:t> </w:t>
            </w:r>
          </w:p>
        </w:tc>
        <w:tc>
          <w:tcPr>
            <w:tcW w:w="1170" w:type="dxa"/>
            <w:tcBorders>
              <w:top w:val="nil"/>
              <w:left w:val="nil"/>
              <w:bottom w:val="single" w:sz="4" w:space="0" w:color="auto"/>
              <w:right w:val="nil"/>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r w:rsidRPr="00956AD0">
              <w:rPr>
                <w:rFonts w:ascii="Calibri" w:eastAsia="Times New Roman" w:hAnsi="Calibri" w:cs="Times New Roman"/>
                <w:color w:val="000000"/>
                <w:sz w:val="10"/>
                <w:szCs w:val="10"/>
              </w:rPr>
              <w:t> </w:t>
            </w:r>
          </w:p>
        </w:tc>
        <w:tc>
          <w:tcPr>
            <w:tcW w:w="262" w:type="dxa"/>
            <w:tcBorders>
              <w:top w:val="nil"/>
              <w:left w:val="nil"/>
              <w:bottom w:val="single" w:sz="4" w:space="0" w:color="auto"/>
              <w:right w:val="single" w:sz="4" w:space="0" w:color="auto"/>
            </w:tcBorders>
            <w:shd w:val="clear" w:color="auto" w:fill="auto"/>
            <w:noWrap/>
            <w:vAlign w:val="bottom"/>
            <w:hideMark/>
          </w:tcPr>
          <w:p w:rsidR="00956AD0" w:rsidRPr="00956AD0" w:rsidRDefault="00956AD0" w:rsidP="00956AD0">
            <w:pPr>
              <w:spacing w:after="0" w:line="240" w:lineRule="auto"/>
              <w:rPr>
                <w:rFonts w:ascii="Calibri" w:eastAsia="Times New Roman" w:hAnsi="Calibri" w:cs="Times New Roman"/>
                <w:color w:val="000000"/>
                <w:sz w:val="10"/>
                <w:szCs w:val="10"/>
              </w:rPr>
            </w:pPr>
            <w:r w:rsidRPr="00956AD0">
              <w:rPr>
                <w:rFonts w:ascii="Calibri" w:eastAsia="Times New Roman" w:hAnsi="Calibri" w:cs="Times New Roman"/>
                <w:color w:val="000000"/>
                <w:sz w:val="10"/>
                <w:szCs w:val="10"/>
              </w:rPr>
              <w:t> </w:t>
            </w:r>
          </w:p>
        </w:tc>
      </w:tr>
    </w:tbl>
    <w:p w:rsidR="00026DA0" w:rsidRDefault="00026DA0" w:rsidP="00B33483">
      <w:pPr>
        <w:rPr>
          <w:rFonts w:cs="Lucida Grande"/>
          <w:color w:val="000000"/>
        </w:rPr>
      </w:pPr>
    </w:p>
    <w:p w:rsidR="00F32655" w:rsidRDefault="00C77767" w:rsidP="00B33483">
      <w:pPr>
        <w:rPr>
          <w:rFonts w:cs="Lucida Grande"/>
          <w:color w:val="000000"/>
          <w:sz w:val="24"/>
        </w:rPr>
      </w:pPr>
      <w:r>
        <w:rPr>
          <w:rFonts w:cs="Lucida Grande"/>
          <w:color w:val="000000"/>
          <w:sz w:val="24"/>
        </w:rPr>
        <w:t>As demonstrated in Table 11, it</w:t>
      </w:r>
      <w:r w:rsidR="003A7631">
        <w:rPr>
          <w:rFonts w:cs="Lucida Grande"/>
          <w:color w:val="000000"/>
          <w:sz w:val="24"/>
        </w:rPr>
        <w:t xml:space="preserve"> is encouraging that</w:t>
      </w:r>
      <w:r>
        <w:rPr>
          <w:rFonts w:cs="Lucida Grande"/>
          <w:color w:val="000000"/>
          <w:sz w:val="24"/>
        </w:rPr>
        <w:t xml:space="preserve"> there is a</w:t>
      </w:r>
      <w:r w:rsidR="008E5AC9">
        <w:rPr>
          <w:rFonts w:cs="Lucida Grande"/>
          <w:color w:val="000000"/>
          <w:sz w:val="24"/>
        </w:rPr>
        <w:t xml:space="preserve"> relatively</w:t>
      </w:r>
      <w:r w:rsidR="000E3ABC" w:rsidRPr="005F7CAC">
        <w:rPr>
          <w:rFonts w:cs="Lucida Grande"/>
          <w:color w:val="000000"/>
          <w:sz w:val="24"/>
        </w:rPr>
        <w:t xml:space="preserve"> low incidence of child marriage</w:t>
      </w:r>
      <w:r>
        <w:rPr>
          <w:rFonts w:cs="Lucida Grande"/>
          <w:color w:val="000000"/>
          <w:sz w:val="24"/>
        </w:rPr>
        <w:t xml:space="preserve"> in Belize</w:t>
      </w:r>
      <w:r w:rsidR="00794C27" w:rsidRPr="005F7CAC">
        <w:rPr>
          <w:rFonts w:cs="Lucida Grande"/>
          <w:color w:val="000000"/>
          <w:sz w:val="24"/>
        </w:rPr>
        <w:t xml:space="preserve">, with </w:t>
      </w:r>
      <w:r w:rsidR="00F32655">
        <w:rPr>
          <w:rFonts w:cs="Lucida Grande"/>
          <w:color w:val="000000"/>
          <w:sz w:val="24"/>
        </w:rPr>
        <w:t>little variation among</w:t>
      </w:r>
      <w:r w:rsidR="000E3ABC" w:rsidRPr="005F7CAC">
        <w:rPr>
          <w:rFonts w:cs="Lucida Grande"/>
          <w:color w:val="000000"/>
          <w:sz w:val="24"/>
        </w:rPr>
        <w:t xml:space="preserve"> districts</w:t>
      </w:r>
      <w:r w:rsidR="00F32655">
        <w:rPr>
          <w:rFonts w:cs="Lucida Grande"/>
          <w:color w:val="000000"/>
          <w:sz w:val="24"/>
        </w:rPr>
        <w:t xml:space="preserve"> outside of Belize district. Mestizo and Mayan girls are more likely to be married before age 18 than girls from other ethnic groups</w:t>
      </w:r>
      <w:r w:rsidR="000E3ABC" w:rsidRPr="005F7CAC">
        <w:rPr>
          <w:rFonts w:cs="Lucida Grande"/>
          <w:color w:val="000000"/>
          <w:sz w:val="24"/>
        </w:rPr>
        <w:t>.</w:t>
      </w:r>
      <w:r w:rsidR="001F0677" w:rsidRPr="005F7CAC">
        <w:rPr>
          <w:rFonts w:cs="Lucida Grande"/>
          <w:color w:val="000000"/>
          <w:sz w:val="24"/>
        </w:rPr>
        <w:t xml:space="preserve"> </w:t>
      </w:r>
    </w:p>
    <w:p w:rsidR="00B33483" w:rsidRPr="005F7CAC" w:rsidRDefault="00794C27" w:rsidP="00B33483">
      <w:pPr>
        <w:rPr>
          <w:rFonts w:cs="Lucida Grande"/>
          <w:color w:val="000000"/>
          <w:sz w:val="24"/>
        </w:rPr>
      </w:pPr>
      <w:r w:rsidRPr="005F7CAC">
        <w:rPr>
          <w:rFonts w:cs="Lucida Grande"/>
          <w:color w:val="000000"/>
          <w:sz w:val="24"/>
        </w:rPr>
        <w:t>Child</w:t>
      </w:r>
      <w:r w:rsidR="008135E5" w:rsidRPr="005F7CAC">
        <w:rPr>
          <w:rFonts w:cs="Lucida Grande"/>
          <w:color w:val="000000"/>
          <w:sz w:val="24"/>
        </w:rPr>
        <w:t xml:space="preserve"> marriage, often justified by </w:t>
      </w:r>
      <w:r w:rsidRPr="005F7CAC">
        <w:rPr>
          <w:rFonts w:cs="Lucida Grande"/>
          <w:color w:val="000000"/>
          <w:sz w:val="24"/>
        </w:rPr>
        <w:t xml:space="preserve">cultural prescriptions </w:t>
      </w:r>
      <w:r w:rsidR="008135E5" w:rsidRPr="005F7CAC">
        <w:rPr>
          <w:rFonts w:cs="Lucida Grande"/>
          <w:color w:val="000000"/>
          <w:sz w:val="24"/>
        </w:rPr>
        <w:t>and generational norms</w:t>
      </w:r>
      <w:r w:rsidRPr="005F7CAC">
        <w:rPr>
          <w:rFonts w:cs="Lucida Grande"/>
          <w:color w:val="000000"/>
          <w:sz w:val="24"/>
        </w:rPr>
        <w:t>, is a bro</w:t>
      </w:r>
      <w:r w:rsidR="008135E5" w:rsidRPr="005F7CAC">
        <w:rPr>
          <w:rFonts w:cs="Lucida Grande"/>
          <w:color w:val="000000"/>
          <w:sz w:val="24"/>
        </w:rPr>
        <w:t>ader issue t</w:t>
      </w:r>
      <w:r w:rsidR="00F32655">
        <w:rPr>
          <w:rFonts w:cs="Lucida Grande"/>
          <w:color w:val="000000"/>
          <w:sz w:val="24"/>
        </w:rPr>
        <w:t xml:space="preserve">hat </w:t>
      </w:r>
      <w:r w:rsidR="00493ED9" w:rsidRPr="005F7CAC">
        <w:rPr>
          <w:rFonts w:cs="Lucida Grande"/>
          <w:color w:val="000000"/>
          <w:sz w:val="24"/>
        </w:rPr>
        <w:t>carrie</w:t>
      </w:r>
      <w:r w:rsidR="003E6012" w:rsidRPr="005F7CAC">
        <w:rPr>
          <w:rFonts w:cs="Lucida Grande"/>
          <w:color w:val="000000"/>
          <w:sz w:val="24"/>
        </w:rPr>
        <w:t>s drastic power imbalances undermining</w:t>
      </w:r>
      <w:r w:rsidR="00493ED9" w:rsidRPr="005F7CAC">
        <w:rPr>
          <w:rFonts w:cs="Lucida Grande"/>
          <w:color w:val="000000"/>
          <w:sz w:val="24"/>
        </w:rPr>
        <w:t xml:space="preserve"> a young woman’s ability to </w:t>
      </w:r>
      <w:r w:rsidR="003E6012" w:rsidRPr="005F7CAC">
        <w:rPr>
          <w:rFonts w:cs="Lucida Grande"/>
          <w:color w:val="000000"/>
          <w:sz w:val="24"/>
        </w:rPr>
        <w:t>plan and space births</w:t>
      </w:r>
      <w:r w:rsidR="00F32655">
        <w:rPr>
          <w:rFonts w:cs="Lucida Grande"/>
          <w:color w:val="000000"/>
          <w:sz w:val="24"/>
        </w:rPr>
        <w:t>,</w:t>
      </w:r>
      <w:r w:rsidR="003E6012" w:rsidRPr="005F7CAC">
        <w:rPr>
          <w:rFonts w:cs="Lucida Grande"/>
          <w:color w:val="000000"/>
          <w:sz w:val="24"/>
        </w:rPr>
        <w:t xml:space="preserve"> </w:t>
      </w:r>
      <w:r w:rsidR="00DA3F42" w:rsidRPr="005F7CAC">
        <w:rPr>
          <w:rFonts w:cs="Lucida Grande"/>
          <w:color w:val="000000"/>
          <w:sz w:val="24"/>
        </w:rPr>
        <w:t>and protect herself from sexually transmitted disease.</w:t>
      </w:r>
      <w:r w:rsidR="001F0677" w:rsidRPr="005F7CAC">
        <w:rPr>
          <w:rFonts w:cs="Lucida Grande"/>
          <w:color w:val="000000"/>
          <w:sz w:val="24"/>
        </w:rPr>
        <w:t xml:space="preserve"> </w:t>
      </w:r>
      <w:r w:rsidR="007447AF" w:rsidRPr="005F7CAC">
        <w:rPr>
          <w:rFonts w:cs="Lucida Grande"/>
          <w:color w:val="000000"/>
          <w:sz w:val="24"/>
        </w:rPr>
        <w:t>The conversation ab</w:t>
      </w:r>
      <w:r w:rsidR="00385E26" w:rsidRPr="005F7CAC">
        <w:rPr>
          <w:rFonts w:cs="Lucida Grande"/>
          <w:color w:val="000000"/>
          <w:sz w:val="24"/>
        </w:rPr>
        <w:t>out marriage and cohabitation among young adults, even if rates of very young child marriage are low, needs to be taken in context with other key reproductive health outcomes.</w:t>
      </w:r>
    </w:p>
    <w:p w:rsidR="005449F3" w:rsidRDefault="005449F3" w:rsidP="005449F3">
      <w:pPr>
        <w:pStyle w:val="Heading2"/>
      </w:pPr>
      <w:bookmarkStart w:id="17" w:name="_Toc219281368"/>
      <w:r>
        <w:t>Childbearing</w:t>
      </w:r>
      <w:bookmarkEnd w:id="17"/>
    </w:p>
    <w:p w:rsidR="00EF5356" w:rsidRPr="005F7CAC" w:rsidRDefault="00EF5356" w:rsidP="00EF5356">
      <w:pPr>
        <w:rPr>
          <w:sz w:val="24"/>
        </w:rPr>
      </w:pPr>
      <w:r w:rsidRPr="005F7CAC">
        <w:rPr>
          <w:sz w:val="24"/>
        </w:rPr>
        <w:t xml:space="preserve">Parenthood and timing of childbearing among young people is particularly important because of the effects it has on the sexual and reproductive health and wellbeing of the mother and child. Young, first-time mothers are at very high risk for maternal and infant mortality due to the physiological limits of their bodies and the poor social and economic circumstances that </w:t>
      </w:r>
      <w:r w:rsidRPr="005F7CAC">
        <w:rPr>
          <w:sz w:val="24"/>
        </w:rPr>
        <w:lastRenderedPageBreak/>
        <w:t xml:space="preserve">often accompany early childbirth in low resource settings. Fertility also has an impact on a female’s status in society and her ability to study and work; the responsibilities of childbearing can force a young girl to leave school before graduating with little hope of returning. Given that infant and maternal mortality rates decrease with age, analyzing childbirth trends among the young population and its relationship to other outcomes is critically important to addressing the needs of youth and adolescents. </w:t>
      </w:r>
    </w:p>
    <w:p w:rsidR="00BB1EA3" w:rsidRPr="005F7CAC" w:rsidRDefault="00EF5356">
      <w:pPr>
        <w:rPr>
          <w:sz w:val="24"/>
        </w:rPr>
      </w:pPr>
      <w:r w:rsidRPr="005F7CAC">
        <w:rPr>
          <w:sz w:val="24"/>
        </w:rPr>
        <w:t>The consequences of childbearing on a female’s health, education outcomes and labor force participation necessitate evidence-based policy and programmatic responses to effectively mitigate their impact on the lives of the mother and her children. It behooves program planners concentrating on the youngest first-time mothers and first-time parents to integrate HIV and STI testing and prevention messages, along with child wellness information, to ensure young females are healthy and safe.</w:t>
      </w:r>
    </w:p>
    <w:p w:rsidR="00D80F18" w:rsidRPr="00C55C28" w:rsidRDefault="00BB1EA3" w:rsidP="00C55C28">
      <w:pPr>
        <w:spacing w:after="0"/>
      </w:pPr>
      <w:r w:rsidRPr="00C55C28">
        <w:rPr>
          <w:rFonts w:ascii="Calibri" w:eastAsia="Times New Roman" w:hAnsi="Calibri" w:cs="Times New Roman"/>
          <w:color w:val="000000"/>
        </w:rPr>
        <w:t>Table 12: Percent of females age 15-24 who have ever given birth to a child, median age at first birth and teen childbearing, by age, district, ethnicity of household head and area of residence</w:t>
      </w:r>
    </w:p>
    <w:tbl>
      <w:tblPr>
        <w:tblW w:w="7207" w:type="dxa"/>
        <w:tblInd w:w="93" w:type="dxa"/>
        <w:tblLayout w:type="fixed"/>
        <w:tblLook w:val="04A0" w:firstRow="1" w:lastRow="0" w:firstColumn="1" w:lastColumn="0" w:noHBand="0" w:noVBand="1"/>
      </w:tblPr>
      <w:tblGrid>
        <w:gridCol w:w="262"/>
        <w:gridCol w:w="1970"/>
        <w:gridCol w:w="933"/>
        <w:gridCol w:w="900"/>
        <w:gridCol w:w="262"/>
        <w:gridCol w:w="1268"/>
        <w:gridCol w:w="1350"/>
        <w:gridCol w:w="262"/>
      </w:tblGrid>
      <w:tr w:rsidR="00BB1EA3" w:rsidRPr="00C55C28" w:rsidTr="00C55C28">
        <w:trPr>
          <w:trHeight w:val="120"/>
        </w:trPr>
        <w:tc>
          <w:tcPr>
            <w:tcW w:w="262" w:type="dxa"/>
            <w:tcBorders>
              <w:top w:val="single" w:sz="4" w:space="0" w:color="auto"/>
              <w:left w:val="single" w:sz="4" w:space="0" w:color="auto"/>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c>
          <w:tcPr>
            <w:tcW w:w="1970" w:type="dxa"/>
            <w:tcBorders>
              <w:top w:val="single" w:sz="4" w:space="0" w:color="auto"/>
              <w:left w:val="nil"/>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c>
          <w:tcPr>
            <w:tcW w:w="933" w:type="dxa"/>
            <w:tcBorders>
              <w:top w:val="single" w:sz="4" w:space="0" w:color="auto"/>
              <w:left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c>
          <w:tcPr>
            <w:tcW w:w="900" w:type="dxa"/>
            <w:tcBorders>
              <w:top w:val="single" w:sz="4" w:space="0" w:color="auto"/>
              <w:left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c>
          <w:tcPr>
            <w:tcW w:w="262" w:type="dxa"/>
            <w:tcBorders>
              <w:top w:val="single" w:sz="4" w:space="0" w:color="auto"/>
              <w:left w:val="nil"/>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c>
          <w:tcPr>
            <w:tcW w:w="1268" w:type="dxa"/>
            <w:tcBorders>
              <w:top w:val="single" w:sz="4" w:space="0" w:color="auto"/>
              <w:left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c>
          <w:tcPr>
            <w:tcW w:w="1350" w:type="dxa"/>
            <w:tcBorders>
              <w:top w:val="single" w:sz="4" w:space="0" w:color="auto"/>
              <w:left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c>
          <w:tcPr>
            <w:tcW w:w="262" w:type="dxa"/>
            <w:tcBorders>
              <w:top w:val="single" w:sz="4" w:space="0" w:color="auto"/>
              <w:left w:val="nil"/>
              <w:bottom w:val="nil"/>
              <w:right w:val="single" w:sz="4" w:space="0" w:color="auto"/>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r>
      <w:tr w:rsidR="00BB1EA3" w:rsidRPr="00BB1EA3" w:rsidTr="00C55C28">
        <w:trPr>
          <w:trHeight w:val="702"/>
        </w:trPr>
        <w:tc>
          <w:tcPr>
            <w:tcW w:w="262" w:type="dxa"/>
            <w:tcBorders>
              <w:top w:val="nil"/>
              <w:left w:val="single" w:sz="4" w:space="0" w:color="auto"/>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u w:val="single"/>
              </w:rPr>
            </w:pPr>
            <w:r w:rsidRPr="00BB1EA3">
              <w:rPr>
                <w:rFonts w:ascii="Calibri" w:eastAsia="Times New Roman" w:hAnsi="Calibri" w:cs="Times New Roman"/>
                <w:color w:val="000000"/>
                <w:sz w:val="20"/>
                <w:szCs w:val="20"/>
                <w:u w:val="single"/>
              </w:rPr>
              <w:t>District</w:t>
            </w:r>
          </w:p>
        </w:tc>
        <w:tc>
          <w:tcPr>
            <w:tcW w:w="933" w:type="dxa"/>
            <w:tcBorders>
              <w:top w:val="nil"/>
              <w:left w:val="nil"/>
              <w:bottom w:val="single" w:sz="4" w:space="0" w:color="auto"/>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Females (15-17)</w:t>
            </w:r>
          </w:p>
        </w:tc>
        <w:tc>
          <w:tcPr>
            <w:tcW w:w="900" w:type="dxa"/>
            <w:tcBorders>
              <w:top w:val="nil"/>
              <w:left w:val="nil"/>
              <w:bottom w:val="single" w:sz="4" w:space="0" w:color="auto"/>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Females (18-19)</w:t>
            </w:r>
          </w:p>
        </w:tc>
        <w:tc>
          <w:tcPr>
            <w:tcW w:w="262"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u w:val="single"/>
              </w:rPr>
            </w:pPr>
          </w:p>
        </w:tc>
        <w:tc>
          <w:tcPr>
            <w:tcW w:w="1268" w:type="dxa"/>
            <w:tcBorders>
              <w:top w:val="nil"/>
              <w:left w:val="nil"/>
              <w:bottom w:val="single" w:sz="4" w:space="0" w:color="auto"/>
              <w:right w:val="nil"/>
            </w:tcBorders>
            <w:shd w:val="clear" w:color="auto" w:fill="auto"/>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Median age at first birth (15-24)</w:t>
            </w:r>
          </w:p>
        </w:tc>
        <w:tc>
          <w:tcPr>
            <w:tcW w:w="1350" w:type="dxa"/>
            <w:tcBorders>
              <w:top w:val="nil"/>
              <w:left w:val="nil"/>
              <w:bottom w:val="single" w:sz="4" w:space="0" w:color="auto"/>
              <w:right w:val="nil"/>
            </w:tcBorders>
            <w:shd w:val="clear" w:color="auto" w:fill="auto"/>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Percent who had a child before age 18 (18-24)</w:t>
            </w:r>
          </w:p>
        </w:tc>
        <w:tc>
          <w:tcPr>
            <w:tcW w:w="262" w:type="dxa"/>
            <w:tcBorders>
              <w:top w:val="nil"/>
              <w:left w:val="nil"/>
              <w:bottom w:val="nil"/>
              <w:right w:val="single" w:sz="4" w:space="0" w:color="auto"/>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r>
      <w:tr w:rsidR="00BB1EA3" w:rsidRPr="00BB1EA3" w:rsidTr="00C55C28">
        <w:trPr>
          <w:trHeight w:val="300"/>
        </w:trPr>
        <w:tc>
          <w:tcPr>
            <w:tcW w:w="262" w:type="dxa"/>
            <w:tcBorders>
              <w:top w:val="nil"/>
              <w:left w:val="single" w:sz="4" w:space="0" w:color="auto"/>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Corozal</w:t>
            </w:r>
          </w:p>
        </w:tc>
        <w:tc>
          <w:tcPr>
            <w:tcW w:w="933" w:type="dxa"/>
            <w:tcBorders>
              <w:top w:val="single" w:sz="4" w:space="0" w:color="auto"/>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6.4</w:t>
            </w:r>
          </w:p>
        </w:tc>
        <w:tc>
          <w:tcPr>
            <w:tcW w:w="900" w:type="dxa"/>
            <w:tcBorders>
              <w:top w:val="single" w:sz="4" w:space="0" w:color="auto"/>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23.6</w:t>
            </w:r>
          </w:p>
        </w:tc>
        <w:tc>
          <w:tcPr>
            <w:tcW w:w="262"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1268" w:type="dxa"/>
            <w:tcBorders>
              <w:top w:val="single" w:sz="4" w:space="0" w:color="auto"/>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18</w:t>
            </w:r>
          </w:p>
        </w:tc>
        <w:tc>
          <w:tcPr>
            <w:tcW w:w="1350" w:type="dxa"/>
            <w:tcBorders>
              <w:top w:val="single" w:sz="4" w:space="0" w:color="auto"/>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14.0</w:t>
            </w:r>
          </w:p>
        </w:tc>
        <w:tc>
          <w:tcPr>
            <w:tcW w:w="262" w:type="dxa"/>
            <w:tcBorders>
              <w:top w:val="nil"/>
              <w:left w:val="nil"/>
              <w:bottom w:val="nil"/>
              <w:right w:val="single" w:sz="4" w:space="0" w:color="auto"/>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r>
      <w:tr w:rsidR="00BB1EA3" w:rsidRPr="00BB1EA3" w:rsidTr="00C55C28">
        <w:trPr>
          <w:trHeight w:val="300"/>
        </w:trPr>
        <w:tc>
          <w:tcPr>
            <w:tcW w:w="262" w:type="dxa"/>
            <w:tcBorders>
              <w:top w:val="nil"/>
              <w:left w:val="single" w:sz="4" w:space="0" w:color="auto"/>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Orange Walk</w:t>
            </w:r>
          </w:p>
        </w:tc>
        <w:tc>
          <w:tcPr>
            <w:tcW w:w="933"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1.2</w:t>
            </w:r>
          </w:p>
        </w:tc>
        <w:tc>
          <w:tcPr>
            <w:tcW w:w="90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26.6</w:t>
            </w:r>
          </w:p>
        </w:tc>
        <w:tc>
          <w:tcPr>
            <w:tcW w:w="262"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18</w:t>
            </w:r>
          </w:p>
        </w:tc>
        <w:tc>
          <w:tcPr>
            <w:tcW w:w="135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17.7</w:t>
            </w:r>
          </w:p>
        </w:tc>
        <w:tc>
          <w:tcPr>
            <w:tcW w:w="262" w:type="dxa"/>
            <w:tcBorders>
              <w:top w:val="nil"/>
              <w:left w:val="nil"/>
              <w:bottom w:val="nil"/>
              <w:right w:val="single" w:sz="4" w:space="0" w:color="auto"/>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r>
      <w:tr w:rsidR="00BB1EA3" w:rsidRPr="00BB1EA3" w:rsidTr="00C55C28">
        <w:trPr>
          <w:trHeight w:val="300"/>
        </w:trPr>
        <w:tc>
          <w:tcPr>
            <w:tcW w:w="262" w:type="dxa"/>
            <w:tcBorders>
              <w:top w:val="nil"/>
              <w:left w:val="single" w:sz="4" w:space="0" w:color="auto"/>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Belize</w:t>
            </w:r>
          </w:p>
        </w:tc>
        <w:tc>
          <w:tcPr>
            <w:tcW w:w="933"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3.9</w:t>
            </w:r>
          </w:p>
        </w:tc>
        <w:tc>
          <w:tcPr>
            <w:tcW w:w="90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(17.0)</w:t>
            </w:r>
          </w:p>
        </w:tc>
        <w:tc>
          <w:tcPr>
            <w:tcW w:w="262"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18</w:t>
            </w:r>
          </w:p>
        </w:tc>
        <w:tc>
          <w:tcPr>
            <w:tcW w:w="135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11.7</w:t>
            </w:r>
          </w:p>
        </w:tc>
        <w:tc>
          <w:tcPr>
            <w:tcW w:w="262" w:type="dxa"/>
            <w:tcBorders>
              <w:top w:val="nil"/>
              <w:left w:val="nil"/>
              <w:bottom w:val="nil"/>
              <w:right w:val="single" w:sz="4" w:space="0" w:color="auto"/>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r>
      <w:tr w:rsidR="00BB1EA3" w:rsidRPr="00BB1EA3" w:rsidTr="00C55C28">
        <w:trPr>
          <w:trHeight w:val="300"/>
        </w:trPr>
        <w:tc>
          <w:tcPr>
            <w:tcW w:w="262" w:type="dxa"/>
            <w:tcBorders>
              <w:top w:val="nil"/>
              <w:left w:val="single" w:sz="4" w:space="0" w:color="auto"/>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Cayo</w:t>
            </w:r>
          </w:p>
        </w:tc>
        <w:tc>
          <w:tcPr>
            <w:tcW w:w="933"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3.5</w:t>
            </w:r>
          </w:p>
        </w:tc>
        <w:tc>
          <w:tcPr>
            <w:tcW w:w="90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(20.7)</w:t>
            </w:r>
          </w:p>
        </w:tc>
        <w:tc>
          <w:tcPr>
            <w:tcW w:w="262"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19</w:t>
            </w:r>
          </w:p>
        </w:tc>
        <w:tc>
          <w:tcPr>
            <w:tcW w:w="135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12.8</w:t>
            </w:r>
          </w:p>
        </w:tc>
        <w:tc>
          <w:tcPr>
            <w:tcW w:w="262" w:type="dxa"/>
            <w:tcBorders>
              <w:top w:val="nil"/>
              <w:left w:val="nil"/>
              <w:bottom w:val="nil"/>
              <w:right w:val="single" w:sz="4" w:space="0" w:color="auto"/>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r>
      <w:tr w:rsidR="00BB1EA3" w:rsidRPr="00BB1EA3" w:rsidTr="00C55C28">
        <w:trPr>
          <w:trHeight w:val="300"/>
        </w:trPr>
        <w:tc>
          <w:tcPr>
            <w:tcW w:w="262" w:type="dxa"/>
            <w:tcBorders>
              <w:top w:val="nil"/>
              <w:left w:val="single" w:sz="4" w:space="0" w:color="auto"/>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Stann Creek</w:t>
            </w:r>
          </w:p>
        </w:tc>
        <w:tc>
          <w:tcPr>
            <w:tcW w:w="933"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6.5</w:t>
            </w:r>
          </w:p>
        </w:tc>
        <w:tc>
          <w:tcPr>
            <w:tcW w:w="90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(23.1)</w:t>
            </w:r>
          </w:p>
        </w:tc>
        <w:tc>
          <w:tcPr>
            <w:tcW w:w="262"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18</w:t>
            </w:r>
          </w:p>
        </w:tc>
        <w:tc>
          <w:tcPr>
            <w:tcW w:w="135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21.7</w:t>
            </w:r>
          </w:p>
        </w:tc>
        <w:tc>
          <w:tcPr>
            <w:tcW w:w="262" w:type="dxa"/>
            <w:tcBorders>
              <w:top w:val="nil"/>
              <w:left w:val="nil"/>
              <w:bottom w:val="nil"/>
              <w:right w:val="single" w:sz="4" w:space="0" w:color="auto"/>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r>
      <w:tr w:rsidR="00BB1EA3" w:rsidRPr="00BB1EA3" w:rsidTr="00C55C28">
        <w:trPr>
          <w:trHeight w:val="300"/>
        </w:trPr>
        <w:tc>
          <w:tcPr>
            <w:tcW w:w="262" w:type="dxa"/>
            <w:tcBorders>
              <w:top w:val="nil"/>
              <w:left w:val="single" w:sz="4" w:space="0" w:color="auto"/>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Toledo</w:t>
            </w:r>
          </w:p>
        </w:tc>
        <w:tc>
          <w:tcPr>
            <w:tcW w:w="933"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11.0</w:t>
            </w:r>
          </w:p>
        </w:tc>
        <w:tc>
          <w:tcPr>
            <w:tcW w:w="90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24.8</w:t>
            </w:r>
          </w:p>
        </w:tc>
        <w:tc>
          <w:tcPr>
            <w:tcW w:w="262"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17</w:t>
            </w:r>
          </w:p>
        </w:tc>
        <w:tc>
          <w:tcPr>
            <w:tcW w:w="135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22.7</w:t>
            </w:r>
          </w:p>
        </w:tc>
        <w:tc>
          <w:tcPr>
            <w:tcW w:w="262" w:type="dxa"/>
            <w:tcBorders>
              <w:top w:val="nil"/>
              <w:left w:val="nil"/>
              <w:bottom w:val="nil"/>
              <w:right w:val="single" w:sz="4" w:space="0" w:color="auto"/>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r>
      <w:tr w:rsidR="00BB1EA3" w:rsidRPr="00BB1EA3" w:rsidTr="00C55C28">
        <w:trPr>
          <w:trHeight w:val="300"/>
        </w:trPr>
        <w:tc>
          <w:tcPr>
            <w:tcW w:w="262" w:type="dxa"/>
            <w:tcBorders>
              <w:top w:val="nil"/>
              <w:left w:val="single" w:sz="4" w:space="0" w:color="auto"/>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South Side Belize City</w:t>
            </w:r>
          </w:p>
        </w:tc>
        <w:tc>
          <w:tcPr>
            <w:tcW w:w="933"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4.2</w:t>
            </w:r>
          </w:p>
        </w:tc>
        <w:tc>
          <w:tcPr>
            <w:tcW w:w="90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(15.4)</w:t>
            </w:r>
          </w:p>
        </w:tc>
        <w:tc>
          <w:tcPr>
            <w:tcW w:w="262"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19</w:t>
            </w:r>
          </w:p>
        </w:tc>
        <w:tc>
          <w:tcPr>
            <w:tcW w:w="135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13.7</w:t>
            </w:r>
          </w:p>
        </w:tc>
        <w:tc>
          <w:tcPr>
            <w:tcW w:w="262" w:type="dxa"/>
            <w:tcBorders>
              <w:top w:val="nil"/>
              <w:left w:val="nil"/>
              <w:bottom w:val="nil"/>
              <w:right w:val="single" w:sz="4" w:space="0" w:color="auto"/>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r>
      <w:tr w:rsidR="00BB1EA3" w:rsidRPr="00C55C28" w:rsidTr="00C55C28">
        <w:trPr>
          <w:trHeight w:val="120"/>
        </w:trPr>
        <w:tc>
          <w:tcPr>
            <w:tcW w:w="262" w:type="dxa"/>
            <w:tcBorders>
              <w:top w:val="nil"/>
              <w:left w:val="single" w:sz="4" w:space="0" w:color="auto"/>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c>
          <w:tcPr>
            <w:tcW w:w="1970" w:type="dxa"/>
            <w:tcBorders>
              <w:top w:val="nil"/>
              <w:left w:val="nil"/>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p>
        </w:tc>
        <w:tc>
          <w:tcPr>
            <w:tcW w:w="933" w:type="dxa"/>
            <w:tcBorders>
              <w:top w:val="nil"/>
              <w:left w:val="nil"/>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p>
        </w:tc>
        <w:tc>
          <w:tcPr>
            <w:tcW w:w="1268" w:type="dxa"/>
            <w:tcBorders>
              <w:top w:val="nil"/>
              <w:left w:val="nil"/>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p>
        </w:tc>
        <w:tc>
          <w:tcPr>
            <w:tcW w:w="1350" w:type="dxa"/>
            <w:tcBorders>
              <w:top w:val="nil"/>
              <w:left w:val="nil"/>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r>
      <w:tr w:rsidR="00BB1EA3" w:rsidRPr="00BB1EA3" w:rsidTr="00C55C28">
        <w:trPr>
          <w:trHeight w:val="300"/>
        </w:trPr>
        <w:tc>
          <w:tcPr>
            <w:tcW w:w="262" w:type="dxa"/>
            <w:tcBorders>
              <w:top w:val="nil"/>
              <w:left w:val="single" w:sz="4" w:space="0" w:color="auto"/>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c>
          <w:tcPr>
            <w:tcW w:w="2903" w:type="dxa"/>
            <w:gridSpan w:val="2"/>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u w:val="single"/>
              </w:rPr>
            </w:pPr>
            <w:r w:rsidRPr="00BB1EA3">
              <w:rPr>
                <w:rFonts w:ascii="Calibri" w:eastAsia="Times New Roman" w:hAnsi="Calibri" w:cs="Times New Roman"/>
                <w:color w:val="000000"/>
                <w:sz w:val="20"/>
                <w:szCs w:val="20"/>
                <w:u w:val="single"/>
              </w:rPr>
              <w:t>Ethnicity of Household Head</w:t>
            </w:r>
          </w:p>
        </w:tc>
        <w:tc>
          <w:tcPr>
            <w:tcW w:w="90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135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r>
      <w:tr w:rsidR="00BB1EA3" w:rsidRPr="00BB1EA3" w:rsidTr="00C55C28">
        <w:trPr>
          <w:trHeight w:val="300"/>
        </w:trPr>
        <w:tc>
          <w:tcPr>
            <w:tcW w:w="262" w:type="dxa"/>
            <w:tcBorders>
              <w:top w:val="nil"/>
              <w:left w:val="single" w:sz="4" w:space="0" w:color="auto"/>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Creole</w:t>
            </w:r>
          </w:p>
        </w:tc>
        <w:tc>
          <w:tcPr>
            <w:tcW w:w="933"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6.1</w:t>
            </w:r>
          </w:p>
        </w:tc>
        <w:tc>
          <w:tcPr>
            <w:tcW w:w="90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14.0</w:t>
            </w:r>
          </w:p>
        </w:tc>
        <w:tc>
          <w:tcPr>
            <w:tcW w:w="262"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19</w:t>
            </w:r>
          </w:p>
        </w:tc>
        <w:tc>
          <w:tcPr>
            <w:tcW w:w="135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11.1</w:t>
            </w:r>
          </w:p>
        </w:tc>
        <w:tc>
          <w:tcPr>
            <w:tcW w:w="262" w:type="dxa"/>
            <w:tcBorders>
              <w:top w:val="nil"/>
              <w:left w:val="nil"/>
              <w:bottom w:val="nil"/>
              <w:right w:val="single" w:sz="4" w:space="0" w:color="auto"/>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r>
      <w:tr w:rsidR="00BB1EA3" w:rsidRPr="00BB1EA3" w:rsidTr="00C55C28">
        <w:trPr>
          <w:trHeight w:val="300"/>
        </w:trPr>
        <w:tc>
          <w:tcPr>
            <w:tcW w:w="262" w:type="dxa"/>
            <w:tcBorders>
              <w:top w:val="nil"/>
              <w:left w:val="single" w:sz="4" w:space="0" w:color="auto"/>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Mestizo</w:t>
            </w:r>
          </w:p>
        </w:tc>
        <w:tc>
          <w:tcPr>
            <w:tcW w:w="933"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3.3</w:t>
            </w:r>
          </w:p>
        </w:tc>
        <w:tc>
          <w:tcPr>
            <w:tcW w:w="90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27.2</w:t>
            </w:r>
          </w:p>
        </w:tc>
        <w:tc>
          <w:tcPr>
            <w:tcW w:w="262"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18</w:t>
            </w:r>
          </w:p>
        </w:tc>
        <w:tc>
          <w:tcPr>
            <w:tcW w:w="135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18.5</w:t>
            </w:r>
          </w:p>
        </w:tc>
        <w:tc>
          <w:tcPr>
            <w:tcW w:w="262" w:type="dxa"/>
            <w:tcBorders>
              <w:top w:val="nil"/>
              <w:left w:val="nil"/>
              <w:bottom w:val="nil"/>
              <w:right w:val="single" w:sz="4" w:space="0" w:color="auto"/>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r>
      <w:tr w:rsidR="00BB1EA3" w:rsidRPr="00BB1EA3" w:rsidTr="00C55C28">
        <w:trPr>
          <w:trHeight w:val="300"/>
        </w:trPr>
        <w:tc>
          <w:tcPr>
            <w:tcW w:w="262" w:type="dxa"/>
            <w:tcBorders>
              <w:top w:val="nil"/>
              <w:left w:val="single" w:sz="4" w:space="0" w:color="auto"/>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Garifuna</w:t>
            </w:r>
          </w:p>
        </w:tc>
        <w:tc>
          <w:tcPr>
            <w:tcW w:w="933"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3.4</w:t>
            </w:r>
          </w:p>
        </w:tc>
        <w:tc>
          <w:tcPr>
            <w:tcW w:w="90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(10.6)</w:t>
            </w:r>
          </w:p>
        </w:tc>
        <w:tc>
          <w:tcPr>
            <w:tcW w:w="262"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18</w:t>
            </w:r>
          </w:p>
        </w:tc>
        <w:tc>
          <w:tcPr>
            <w:tcW w:w="135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9.4</w:t>
            </w:r>
          </w:p>
        </w:tc>
        <w:tc>
          <w:tcPr>
            <w:tcW w:w="262" w:type="dxa"/>
            <w:tcBorders>
              <w:top w:val="nil"/>
              <w:left w:val="nil"/>
              <w:bottom w:val="nil"/>
              <w:right w:val="single" w:sz="4" w:space="0" w:color="auto"/>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r>
      <w:tr w:rsidR="00BB1EA3" w:rsidRPr="00BB1EA3" w:rsidTr="00C55C28">
        <w:trPr>
          <w:trHeight w:val="300"/>
        </w:trPr>
        <w:tc>
          <w:tcPr>
            <w:tcW w:w="262" w:type="dxa"/>
            <w:tcBorders>
              <w:top w:val="nil"/>
              <w:left w:val="single" w:sz="4" w:space="0" w:color="auto"/>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Maya</w:t>
            </w:r>
          </w:p>
        </w:tc>
        <w:tc>
          <w:tcPr>
            <w:tcW w:w="933"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9.9</w:t>
            </w:r>
          </w:p>
        </w:tc>
        <w:tc>
          <w:tcPr>
            <w:tcW w:w="90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27.7</w:t>
            </w:r>
          </w:p>
        </w:tc>
        <w:tc>
          <w:tcPr>
            <w:tcW w:w="262"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18</w:t>
            </w:r>
          </w:p>
        </w:tc>
        <w:tc>
          <w:tcPr>
            <w:tcW w:w="135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18.0</w:t>
            </w:r>
          </w:p>
        </w:tc>
        <w:tc>
          <w:tcPr>
            <w:tcW w:w="262" w:type="dxa"/>
            <w:tcBorders>
              <w:top w:val="nil"/>
              <w:left w:val="nil"/>
              <w:bottom w:val="nil"/>
              <w:right w:val="single" w:sz="4" w:space="0" w:color="auto"/>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r>
      <w:tr w:rsidR="00BB1EA3" w:rsidRPr="00BB1EA3" w:rsidTr="00C55C28">
        <w:trPr>
          <w:trHeight w:val="300"/>
        </w:trPr>
        <w:tc>
          <w:tcPr>
            <w:tcW w:w="262" w:type="dxa"/>
            <w:tcBorders>
              <w:top w:val="nil"/>
              <w:left w:val="single" w:sz="4" w:space="0" w:color="auto"/>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Other</w:t>
            </w:r>
          </w:p>
        </w:tc>
        <w:tc>
          <w:tcPr>
            <w:tcW w:w="933"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3.9</w:t>
            </w:r>
          </w:p>
        </w:tc>
        <w:tc>
          <w:tcPr>
            <w:tcW w:w="90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(6.9)</w:t>
            </w:r>
          </w:p>
        </w:tc>
        <w:tc>
          <w:tcPr>
            <w:tcW w:w="262"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19</w:t>
            </w:r>
          </w:p>
        </w:tc>
        <w:tc>
          <w:tcPr>
            <w:tcW w:w="135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9.9</w:t>
            </w:r>
          </w:p>
        </w:tc>
        <w:tc>
          <w:tcPr>
            <w:tcW w:w="262" w:type="dxa"/>
            <w:tcBorders>
              <w:top w:val="nil"/>
              <w:left w:val="nil"/>
              <w:bottom w:val="nil"/>
              <w:right w:val="single" w:sz="4" w:space="0" w:color="auto"/>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r>
      <w:tr w:rsidR="00BB1EA3" w:rsidRPr="00C55C28" w:rsidTr="00C55C28">
        <w:trPr>
          <w:trHeight w:val="120"/>
        </w:trPr>
        <w:tc>
          <w:tcPr>
            <w:tcW w:w="262" w:type="dxa"/>
            <w:tcBorders>
              <w:top w:val="nil"/>
              <w:left w:val="single" w:sz="4" w:space="0" w:color="auto"/>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c>
          <w:tcPr>
            <w:tcW w:w="1970" w:type="dxa"/>
            <w:tcBorders>
              <w:top w:val="nil"/>
              <w:left w:val="nil"/>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p>
        </w:tc>
        <w:tc>
          <w:tcPr>
            <w:tcW w:w="933" w:type="dxa"/>
            <w:tcBorders>
              <w:top w:val="nil"/>
              <w:left w:val="nil"/>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p>
        </w:tc>
        <w:tc>
          <w:tcPr>
            <w:tcW w:w="1268" w:type="dxa"/>
            <w:tcBorders>
              <w:top w:val="nil"/>
              <w:left w:val="nil"/>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p>
        </w:tc>
        <w:tc>
          <w:tcPr>
            <w:tcW w:w="1350" w:type="dxa"/>
            <w:tcBorders>
              <w:top w:val="nil"/>
              <w:left w:val="nil"/>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r>
      <w:tr w:rsidR="00BB1EA3" w:rsidRPr="00BB1EA3" w:rsidTr="00C55C28">
        <w:trPr>
          <w:trHeight w:val="300"/>
        </w:trPr>
        <w:tc>
          <w:tcPr>
            <w:tcW w:w="262" w:type="dxa"/>
            <w:tcBorders>
              <w:top w:val="nil"/>
              <w:left w:val="single" w:sz="4" w:space="0" w:color="auto"/>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u w:val="single"/>
              </w:rPr>
            </w:pPr>
            <w:r w:rsidRPr="00BB1EA3">
              <w:rPr>
                <w:rFonts w:ascii="Calibri" w:eastAsia="Times New Roman" w:hAnsi="Calibri" w:cs="Times New Roman"/>
                <w:color w:val="000000"/>
                <w:sz w:val="20"/>
                <w:szCs w:val="20"/>
                <w:u w:val="single"/>
              </w:rPr>
              <w:t>Residence</w:t>
            </w:r>
          </w:p>
        </w:tc>
        <w:tc>
          <w:tcPr>
            <w:tcW w:w="933"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135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r>
      <w:tr w:rsidR="00BB1EA3" w:rsidRPr="00BB1EA3" w:rsidTr="00C55C28">
        <w:trPr>
          <w:trHeight w:val="300"/>
        </w:trPr>
        <w:tc>
          <w:tcPr>
            <w:tcW w:w="262" w:type="dxa"/>
            <w:tcBorders>
              <w:top w:val="nil"/>
              <w:left w:val="single" w:sz="4" w:space="0" w:color="auto"/>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Urban</w:t>
            </w:r>
          </w:p>
        </w:tc>
        <w:tc>
          <w:tcPr>
            <w:tcW w:w="933"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2.1</w:t>
            </w:r>
          </w:p>
        </w:tc>
        <w:tc>
          <w:tcPr>
            <w:tcW w:w="90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14.8</w:t>
            </w:r>
          </w:p>
        </w:tc>
        <w:tc>
          <w:tcPr>
            <w:tcW w:w="262"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18</w:t>
            </w:r>
          </w:p>
        </w:tc>
        <w:tc>
          <w:tcPr>
            <w:tcW w:w="135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12.0</w:t>
            </w:r>
          </w:p>
        </w:tc>
        <w:tc>
          <w:tcPr>
            <w:tcW w:w="262" w:type="dxa"/>
            <w:tcBorders>
              <w:top w:val="nil"/>
              <w:left w:val="nil"/>
              <w:bottom w:val="nil"/>
              <w:right w:val="single" w:sz="4" w:space="0" w:color="auto"/>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r>
      <w:tr w:rsidR="00BB1EA3" w:rsidRPr="00BB1EA3" w:rsidTr="00C55C28">
        <w:trPr>
          <w:trHeight w:val="300"/>
        </w:trPr>
        <w:tc>
          <w:tcPr>
            <w:tcW w:w="262" w:type="dxa"/>
            <w:tcBorders>
              <w:top w:val="nil"/>
              <w:left w:val="single" w:sz="4" w:space="0" w:color="auto"/>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Rural</w:t>
            </w:r>
          </w:p>
        </w:tc>
        <w:tc>
          <w:tcPr>
            <w:tcW w:w="933"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7.0</w:t>
            </w:r>
          </w:p>
        </w:tc>
        <w:tc>
          <w:tcPr>
            <w:tcW w:w="90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26.8</w:t>
            </w:r>
          </w:p>
        </w:tc>
        <w:tc>
          <w:tcPr>
            <w:tcW w:w="262"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18</w:t>
            </w:r>
          </w:p>
        </w:tc>
        <w:tc>
          <w:tcPr>
            <w:tcW w:w="135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18.5</w:t>
            </w:r>
          </w:p>
        </w:tc>
        <w:tc>
          <w:tcPr>
            <w:tcW w:w="262" w:type="dxa"/>
            <w:tcBorders>
              <w:top w:val="nil"/>
              <w:left w:val="nil"/>
              <w:bottom w:val="nil"/>
              <w:right w:val="single" w:sz="4" w:space="0" w:color="auto"/>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r>
      <w:tr w:rsidR="00BB1EA3" w:rsidRPr="00C55C28" w:rsidTr="00C55C28">
        <w:trPr>
          <w:trHeight w:val="120"/>
        </w:trPr>
        <w:tc>
          <w:tcPr>
            <w:tcW w:w="262" w:type="dxa"/>
            <w:tcBorders>
              <w:top w:val="nil"/>
              <w:left w:val="single" w:sz="4" w:space="0" w:color="auto"/>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c>
          <w:tcPr>
            <w:tcW w:w="1970" w:type="dxa"/>
            <w:tcBorders>
              <w:top w:val="nil"/>
              <w:left w:val="nil"/>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p>
        </w:tc>
        <w:tc>
          <w:tcPr>
            <w:tcW w:w="933" w:type="dxa"/>
            <w:tcBorders>
              <w:top w:val="nil"/>
              <w:left w:val="nil"/>
              <w:bottom w:val="nil"/>
              <w:right w:val="nil"/>
            </w:tcBorders>
            <w:shd w:val="clear" w:color="auto" w:fill="auto"/>
            <w:noWrap/>
            <w:vAlign w:val="bottom"/>
            <w:hideMark/>
          </w:tcPr>
          <w:p w:rsidR="00BB1EA3" w:rsidRPr="00C55C28" w:rsidRDefault="00BB1EA3" w:rsidP="00BB1EA3">
            <w:pPr>
              <w:spacing w:after="0" w:line="240" w:lineRule="auto"/>
              <w:jc w:val="center"/>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BB1EA3" w:rsidRPr="00C55C28" w:rsidRDefault="00BB1EA3" w:rsidP="00BB1EA3">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p>
        </w:tc>
        <w:tc>
          <w:tcPr>
            <w:tcW w:w="1268" w:type="dxa"/>
            <w:tcBorders>
              <w:top w:val="nil"/>
              <w:left w:val="nil"/>
              <w:bottom w:val="nil"/>
              <w:right w:val="nil"/>
            </w:tcBorders>
            <w:shd w:val="clear" w:color="auto" w:fill="auto"/>
            <w:noWrap/>
            <w:vAlign w:val="bottom"/>
            <w:hideMark/>
          </w:tcPr>
          <w:p w:rsidR="00BB1EA3" w:rsidRPr="00C55C28" w:rsidRDefault="00BB1EA3" w:rsidP="00BB1EA3">
            <w:pPr>
              <w:spacing w:after="0" w:line="240" w:lineRule="auto"/>
              <w:jc w:val="center"/>
              <w:rPr>
                <w:rFonts w:ascii="Calibri" w:eastAsia="Times New Roman" w:hAnsi="Calibri" w:cs="Times New Roman"/>
                <w:color w:val="000000"/>
                <w:sz w:val="10"/>
                <w:szCs w:val="10"/>
              </w:rPr>
            </w:pPr>
          </w:p>
        </w:tc>
        <w:tc>
          <w:tcPr>
            <w:tcW w:w="1350" w:type="dxa"/>
            <w:tcBorders>
              <w:top w:val="nil"/>
              <w:left w:val="nil"/>
              <w:bottom w:val="nil"/>
              <w:right w:val="nil"/>
            </w:tcBorders>
            <w:shd w:val="clear" w:color="auto" w:fill="auto"/>
            <w:noWrap/>
            <w:vAlign w:val="bottom"/>
            <w:hideMark/>
          </w:tcPr>
          <w:p w:rsidR="00BB1EA3" w:rsidRPr="00C55C28" w:rsidRDefault="00BB1EA3" w:rsidP="00BB1EA3">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r>
      <w:tr w:rsidR="00BB1EA3" w:rsidRPr="00BB1EA3" w:rsidTr="00C55C28">
        <w:trPr>
          <w:trHeight w:val="300"/>
        </w:trPr>
        <w:tc>
          <w:tcPr>
            <w:tcW w:w="262" w:type="dxa"/>
            <w:tcBorders>
              <w:top w:val="nil"/>
              <w:left w:val="single" w:sz="4" w:space="0" w:color="auto"/>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c>
          <w:tcPr>
            <w:tcW w:w="197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b/>
                <w:bCs/>
                <w:color w:val="000000"/>
                <w:sz w:val="20"/>
                <w:szCs w:val="20"/>
              </w:rPr>
            </w:pPr>
            <w:r w:rsidRPr="00BB1EA3">
              <w:rPr>
                <w:rFonts w:ascii="Calibri" w:eastAsia="Times New Roman" w:hAnsi="Calibri" w:cs="Times New Roman"/>
                <w:b/>
                <w:bCs/>
                <w:color w:val="000000"/>
                <w:sz w:val="20"/>
                <w:szCs w:val="20"/>
              </w:rPr>
              <w:t>Total</w:t>
            </w:r>
          </w:p>
        </w:tc>
        <w:tc>
          <w:tcPr>
            <w:tcW w:w="933"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b/>
                <w:bCs/>
                <w:color w:val="000000"/>
                <w:sz w:val="20"/>
                <w:szCs w:val="20"/>
              </w:rPr>
            </w:pPr>
            <w:r w:rsidRPr="00BB1EA3">
              <w:rPr>
                <w:rFonts w:ascii="Calibri" w:eastAsia="Times New Roman" w:hAnsi="Calibri" w:cs="Times New Roman"/>
                <w:b/>
                <w:bCs/>
                <w:color w:val="000000"/>
                <w:sz w:val="20"/>
                <w:szCs w:val="20"/>
              </w:rPr>
              <w:t>4.8</w:t>
            </w:r>
          </w:p>
        </w:tc>
        <w:tc>
          <w:tcPr>
            <w:tcW w:w="90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b/>
                <w:bCs/>
                <w:color w:val="000000"/>
                <w:sz w:val="20"/>
                <w:szCs w:val="20"/>
              </w:rPr>
            </w:pPr>
            <w:r w:rsidRPr="00BB1EA3">
              <w:rPr>
                <w:rFonts w:ascii="Calibri" w:eastAsia="Times New Roman" w:hAnsi="Calibri" w:cs="Times New Roman"/>
                <w:b/>
                <w:bCs/>
                <w:color w:val="000000"/>
                <w:sz w:val="20"/>
                <w:szCs w:val="20"/>
              </w:rPr>
              <w:t>21.5</w:t>
            </w:r>
          </w:p>
        </w:tc>
        <w:tc>
          <w:tcPr>
            <w:tcW w:w="262"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b/>
                <w:bCs/>
                <w:color w:val="000000"/>
                <w:sz w:val="20"/>
                <w:szCs w:val="20"/>
              </w:rPr>
            </w:pPr>
          </w:p>
        </w:tc>
        <w:tc>
          <w:tcPr>
            <w:tcW w:w="1268"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b/>
                <w:bCs/>
                <w:color w:val="000000"/>
                <w:sz w:val="20"/>
                <w:szCs w:val="20"/>
              </w:rPr>
            </w:pPr>
            <w:r w:rsidRPr="00BB1EA3">
              <w:rPr>
                <w:rFonts w:ascii="Calibri" w:eastAsia="Times New Roman" w:hAnsi="Calibri" w:cs="Times New Roman"/>
                <w:b/>
                <w:bCs/>
                <w:color w:val="000000"/>
                <w:sz w:val="20"/>
                <w:szCs w:val="20"/>
              </w:rPr>
              <w:t>18</w:t>
            </w:r>
          </w:p>
        </w:tc>
        <w:tc>
          <w:tcPr>
            <w:tcW w:w="1350" w:type="dxa"/>
            <w:tcBorders>
              <w:top w:val="nil"/>
              <w:left w:val="nil"/>
              <w:bottom w:val="nil"/>
              <w:right w:val="nil"/>
            </w:tcBorders>
            <w:shd w:val="clear" w:color="auto" w:fill="auto"/>
            <w:noWrap/>
            <w:vAlign w:val="bottom"/>
            <w:hideMark/>
          </w:tcPr>
          <w:p w:rsidR="00BB1EA3" w:rsidRPr="00BB1EA3" w:rsidRDefault="00BB1EA3" w:rsidP="00BB1EA3">
            <w:pPr>
              <w:spacing w:after="0" w:line="240" w:lineRule="auto"/>
              <w:jc w:val="center"/>
              <w:rPr>
                <w:rFonts w:ascii="Calibri" w:eastAsia="Times New Roman" w:hAnsi="Calibri" w:cs="Times New Roman"/>
                <w:b/>
                <w:bCs/>
                <w:color w:val="000000"/>
                <w:sz w:val="20"/>
                <w:szCs w:val="20"/>
              </w:rPr>
            </w:pPr>
            <w:r w:rsidRPr="00BB1EA3">
              <w:rPr>
                <w:rFonts w:ascii="Calibri" w:eastAsia="Times New Roman" w:hAnsi="Calibri" w:cs="Times New Roman"/>
                <w:b/>
                <w:bCs/>
                <w:color w:val="000000"/>
                <w:sz w:val="20"/>
                <w:szCs w:val="20"/>
              </w:rPr>
              <w:t>15.5</w:t>
            </w:r>
          </w:p>
        </w:tc>
        <w:tc>
          <w:tcPr>
            <w:tcW w:w="262" w:type="dxa"/>
            <w:tcBorders>
              <w:top w:val="nil"/>
              <w:left w:val="nil"/>
              <w:bottom w:val="nil"/>
              <w:right w:val="single" w:sz="4" w:space="0" w:color="auto"/>
            </w:tcBorders>
            <w:shd w:val="clear" w:color="auto" w:fill="auto"/>
            <w:noWrap/>
            <w:vAlign w:val="bottom"/>
            <w:hideMark/>
          </w:tcPr>
          <w:p w:rsidR="00BB1EA3" w:rsidRPr="00BB1EA3" w:rsidRDefault="00BB1EA3"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 </w:t>
            </w:r>
          </w:p>
        </w:tc>
      </w:tr>
      <w:tr w:rsidR="00BB1EA3" w:rsidRPr="00C55C28" w:rsidTr="00C55C28">
        <w:trPr>
          <w:trHeight w:val="120"/>
        </w:trPr>
        <w:tc>
          <w:tcPr>
            <w:tcW w:w="262" w:type="dxa"/>
            <w:tcBorders>
              <w:top w:val="nil"/>
              <w:left w:val="single" w:sz="4" w:space="0" w:color="auto"/>
              <w:bottom w:val="single" w:sz="4" w:space="0" w:color="auto"/>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c>
          <w:tcPr>
            <w:tcW w:w="1970" w:type="dxa"/>
            <w:tcBorders>
              <w:top w:val="nil"/>
              <w:left w:val="nil"/>
              <w:bottom w:val="single" w:sz="4" w:space="0" w:color="auto"/>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c>
          <w:tcPr>
            <w:tcW w:w="933" w:type="dxa"/>
            <w:tcBorders>
              <w:top w:val="nil"/>
              <w:left w:val="nil"/>
              <w:bottom w:val="single" w:sz="4" w:space="0" w:color="auto"/>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c>
          <w:tcPr>
            <w:tcW w:w="900" w:type="dxa"/>
            <w:tcBorders>
              <w:top w:val="nil"/>
              <w:left w:val="nil"/>
              <w:bottom w:val="single" w:sz="4" w:space="0" w:color="auto"/>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c>
          <w:tcPr>
            <w:tcW w:w="262" w:type="dxa"/>
            <w:tcBorders>
              <w:top w:val="nil"/>
              <w:left w:val="nil"/>
              <w:bottom w:val="single" w:sz="4" w:space="0" w:color="auto"/>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c>
          <w:tcPr>
            <w:tcW w:w="1268" w:type="dxa"/>
            <w:tcBorders>
              <w:top w:val="nil"/>
              <w:left w:val="nil"/>
              <w:bottom w:val="single" w:sz="4" w:space="0" w:color="auto"/>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c>
          <w:tcPr>
            <w:tcW w:w="1350" w:type="dxa"/>
            <w:tcBorders>
              <w:top w:val="nil"/>
              <w:left w:val="nil"/>
              <w:bottom w:val="single" w:sz="4" w:space="0" w:color="auto"/>
              <w:right w:val="nil"/>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c>
          <w:tcPr>
            <w:tcW w:w="262" w:type="dxa"/>
            <w:tcBorders>
              <w:top w:val="nil"/>
              <w:left w:val="nil"/>
              <w:bottom w:val="single" w:sz="4" w:space="0" w:color="auto"/>
              <w:right w:val="single" w:sz="4" w:space="0" w:color="auto"/>
            </w:tcBorders>
            <w:shd w:val="clear" w:color="auto" w:fill="auto"/>
            <w:noWrap/>
            <w:vAlign w:val="bottom"/>
            <w:hideMark/>
          </w:tcPr>
          <w:p w:rsidR="00BB1EA3" w:rsidRPr="00C55C28" w:rsidRDefault="00BB1EA3" w:rsidP="00BB1EA3">
            <w:pPr>
              <w:spacing w:after="0" w:line="240" w:lineRule="auto"/>
              <w:rPr>
                <w:rFonts w:ascii="Calibri" w:eastAsia="Times New Roman" w:hAnsi="Calibri" w:cs="Times New Roman"/>
                <w:color w:val="000000"/>
                <w:sz w:val="10"/>
                <w:szCs w:val="10"/>
              </w:rPr>
            </w:pPr>
            <w:r w:rsidRPr="00C55C28">
              <w:rPr>
                <w:rFonts w:ascii="Calibri" w:eastAsia="Times New Roman" w:hAnsi="Calibri" w:cs="Times New Roman"/>
                <w:color w:val="000000"/>
                <w:sz w:val="10"/>
                <w:szCs w:val="10"/>
              </w:rPr>
              <w:t> </w:t>
            </w:r>
          </w:p>
        </w:tc>
      </w:tr>
      <w:tr w:rsidR="00C55C28" w:rsidRPr="00BB1EA3" w:rsidTr="006E6B52">
        <w:trPr>
          <w:trHeight w:val="300"/>
        </w:trPr>
        <w:tc>
          <w:tcPr>
            <w:tcW w:w="7207" w:type="dxa"/>
            <w:gridSpan w:val="8"/>
            <w:tcBorders>
              <w:top w:val="nil"/>
              <w:left w:val="nil"/>
              <w:bottom w:val="nil"/>
              <w:right w:val="nil"/>
            </w:tcBorders>
            <w:shd w:val="clear" w:color="auto" w:fill="auto"/>
            <w:noWrap/>
            <w:vAlign w:val="bottom"/>
            <w:hideMark/>
          </w:tcPr>
          <w:p w:rsidR="00C55C28" w:rsidRPr="00BB1EA3" w:rsidRDefault="00C55C28" w:rsidP="00BB1EA3">
            <w:pPr>
              <w:spacing w:after="0" w:line="240" w:lineRule="auto"/>
              <w:rPr>
                <w:rFonts w:ascii="Calibri" w:eastAsia="Times New Roman" w:hAnsi="Calibri" w:cs="Times New Roman"/>
                <w:color w:val="000000"/>
                <w:sz w:val="20"/>
                <w:szCs w:val="20"/>
              </w:rPr>
            </w:pPr>
            <w:r w:rsidRPr="00BB1EA3">
              <w:rPr>
                <w:rFonts w:ascii="Calibri" w:eastAsia="Times New Roman" w:hAnsi="Calibri" w:cs="Times New Roman"/>
                <w:color w:val="000000"/>
                <w:sz w:val="20"/>
                <w:szCs w:val="20"/>
              </w:rPr>
              <w:t>Numbers in parentheses based on fewer than 50 cases</w:t>
            </w:r>
          </w:p>
        </w:tc>
      </w:tr>
    </w:tbl>
    <w:p w:rsidR="00D80F18" w:rsidRDefault="00D80F18" w:rsidP="009233D7"/>
    <w:p w:rsidR="00467326" w:rsidRDefault="009E0B4A" w:rsidP="009233D7">
      <w:pPr>
        <w:rPr>
          <w:rFonts w:cs="Lucida Grande"/>
          <w:color w:val="000000"/>
        </w:rPr>
      </w:pPr>
      <w:r w:rsidRPr="00467326">
        <w:rPr>
          <w:rFonts w:cs="Lucida Grande"/>
          <w:color w:val="000000"/>
        </w:rPr>
        <w:lastRenderedPageBreak/>
        <w:t xml:space="preserve">Figure </w:t>
      </w:r>
      <w:r w:rsidR="00554E27" w:rsidRPr="00467326">
        <w:rPr>
          <w:rFonts w:cs="Lucida Grande"/>
          <w:color w:val="000000"/>
        </w:rPr>
        <w:t>17</w:t>
      </w:r>
      <w:r w:rsidR="00D80F18" w:rsidRPr="00467326">
        <w:rPr>
          <w:rFonts w:cs="Lucida Grande"/>
          <w:color w:val="000000"/>
        </w:rPr>
        <w:t xml:space="preserve">: Percent of females </w:t>
      </w:r>
      <w:r w:rsidR="00467326" w:rsidRPr="00467326">
        <w:rPr>
          <w:rFonts w:cs="Lucida Grande"/>
          <w:color w:val="000000"/>
        </w:rPr>
        <w:t xml:space="preserve">age 15-19 </w:t>
      </w:r>
      <w:r w:rsidR="00D80F18" w:rsidRPr="00467326">
        <w:rPr>
          <w:rFonts w:cs="Lucida Grande"/>
          <w:color w:val="000000"/>
        </w:rPr>
        <w:t>who have ever given birth</w:t>
      </w:r>
      <w:r w:rsidR="00467326" w:rsidRPr="00467326">
        <w:rPr>
          <w:rFonts w:cs="Lucida Grande"/>
          <w:color w:val="000000"/>
        </w:rPr>
        <w:t>,</w:t>
      </w:r>
      <w:r w:rsidR="00D80F18" w:rsidRPr="00467326">
        <w:rPr>
          <w:rFonts w:cs="Lucida Grande"/>
          <w:color w:val="000000"/>
        </w:rPr>
        <w:t xml:space="preserve"> by age and area of residence</w:t>
      </w:r>
      <w:r w:rsidR="00467326">
        <w:rPr>
          <w:noProof/>
        </w:rPr>
        <w:drawing>
          <wp:inline distT="0" distB="0" distL="0" distR="0">
            <wp:extent cx="5943600" cy="2895600"/>
            <wp:effectExtent l="0" t="0" r="25400" b="2540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1162B" w:rsidRDefault="00B1162B" w:rsidP="00821488">
      <w:pPr>
        <w:spacing w:after="0"/>
        <w:rPr>
          <w:rFonts w:ascii="Calibri" w:eastAsia="Times New Roman" w:hAnsi="Calibri" w:cs="Times New Roman"/>
          <w:color w:val="000000"/>
        </w:rPr>
      </w:pPr>
    </w:p>
    <w:p w:rsidR="006E6B52" w:rsidRPr="00821488" w:rsidRDefault="006E6B52" w:rsidP="00821488">
      <w:pPr>
        <w:spacing w:after="0"/>
      </w:pPr>
      <w:r w:rsidRPr="00821488">
        <w:rPr>
          <w:rFonts w:ascii="Calibri" w:eastAsia="Times New Roman" w:hAnsi="Calibri" w:cs="Times New Roman"/>
          <w:color w:val="000000"/>
        </w:rPr>
        <w:t>Table 13: Childbearing status among females age 15-19, by different indicators</w:t>
      </w:r>
    </w:p>
    <w:tbl>
      <w:tblPr>
        <w:tblW w:w="6757" w:type="dxa"/>
        <w:tblInd w:w="93" w:type="dxa"/>
        <w:tblLayout w:type="fixed"/>
        <w:tblLook w:val="04A0" w:firstRow="1" w:lastRow="0" w:firstColumn="1" w:lastColumn="0" w:noHBand="0" w:noVBand="1"/>
      </w:tblPr>
      <w:tblGrid>
        <w:gridCol w:w="262"/>
        <w:gridCol w:w="1510"/>
        <w:gridCol w:w="1123"/>
        <w:gridCol w:w="1080"/>
        <w:gridCol w:w="262"/>
        <w:gridCol w:w="1088"/>
        <w:gridCol w:w="1170"/>
        <w:gridCol w:w="262"/>
      </w:tblGrid>
      <w:tr w:rsidR="00821488" w:rsidRPr="00821488" w:rsidTr="00821488">
        <w:trPr>
          <w:trHeight w:val="120"/>
        </w:trPr>
        <w:tc>
          <w:tcPr>
            <w:tcW w:w="262" w:type="dxa"/>
            <w:tcBorders>
              <w:top w:val="single" w:sz="4" w:space="0" w:color="auto"/>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510" w:type="dxa"/>
            <w:tcBorders>
              <w:top w:val="single" w:sz="4" w:space="0" w:color="auto"/>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123" w:type="dxa"/>
            <w:tcBorders>
              <w:top w:val="single" w:sz="4" w:space="0" w:color="auto"/>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080" w:type="dxa"/>
            <w:tcBorders>
              <w:top w:val="single" w:sz="4" w:space="0" w:color="auto"/>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262" w:type="dxa"/>
            <w:tcBorders>
              <w:top w:val="single" w:sz="4" w:space="0" w:color="auto"/>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088" w:type="dxa"/>
            <w:tcBorders>
              <w:top w:val="single" w:sz="4" w:space="0" w:color="auto"/>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170" w:type="dxa"/>
            <w:tcBorders>
              <w:top w:val="single" w:sz="4" w:space="0" w:color="auto"/>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262" w:type="dxa"/>
            <w:tcBorders>
              <w:top w:val="single" w:sz="4" w:space="0" w:color="auto"/>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51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2203" w:type="dxa"/>
            <w:gridSpan w:val="2"/>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u w:val="single"/>
              </w:rPr>
            </w:pPr>
            <w:r w:rsidRPr="00821488">
              <w:rPr>
                <w:rFonts w:ascii="Calibri" w:eastAsia="Times New Roman" w:hAnsi="Calibri" w:cs="Times New Roman"/>
                <w:color w:val="000000"/>
                <w:sz w:val="20"/>
                <w:szCs w:val="20"/>
                <w:u w:val="single"/>
              </w:rPr>
              <w:t>Females 15-17</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u w:val="single"/>
              </w:rPr>
            </w:pPr>
          </w:p>
        </w:tc>
        <w:tc>
          <w:tcPr>
            <w:tcW w:w="2258" w:type="dxa"/>
            <w:gridSpan w:val="2"/>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u w:val="single"/>
              </w:rPr>
            </w:pPr>
            <w:r w:rsidRPr="00821488">
              <w:rPr>
                <w:rFonts w:ascii="Calibri" w:eastAsia="Times New Roman" w:hAnsi="Calibri" w:cs="Times New Roman"/>
                <w:color w:val="000000"/>
                <w:sz w:val="20"/>
                <w:szCs w:val="20"/>
                <w:u w:val="single"/>
              </w:rPr>
              <w:t>Females 18-19</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6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51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u w:val="single"/>
              </w:rPr>
            </w:pPr>
            <w:r w:rsidRPr="00821488">
              <w:rPr>
                <w:rFonts w:ascii="Calibri" w:eastAsia="Times New Roman" w:hAnsi="Calibri" w:cs="Times New Roman"/>
                <w:color w:val="000000"/>
                <w:sz w:val="20"/>
                <w:szCs w:val="20"/>
                <w:u w:val="single"/>
              </w:rPr>
              <w:t>Characteristics</w:t>
            </w:r>
          </w:p>
        </w:tc>
        <w:tc>
          <w:tcPr>
            <w:tcW w:w="1123" w:type="dxa"/>
            <w:tcBorders>
              <w:top w:val="nil"/>
              <w:left w:val="nil"/>
              <w:bottom w:val="nil"/>
              <w:right w:val="nil"/>
            </w:tcBorders>
            <w:shd w:val="clear" w:color="auto" w:fill="auto"/>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u w:val="single"/>
              </w:rPr>
            </w:pPr>
            <w:r w:rsidRPr="00821488">
              <w:rPr>
                <w:rFonts w:ascii="Calibri" w:eastAsia="Times New Roman" w:hAnsi="Calibri" w:cs="Times New Roman"/>
                <w:color w:val="000000"/>
                <w:sz w:val="20"/>
                <w:szCs w:val="20"/>
                <w:u w:val="single"/>
              </w:rPr>
              <w:t>Never gave birth</w:t>
            </w:r>
          </w:p>
        </w:tc>
        <w:tc>
          <w:tcPr>
            <w:tcW w:w="1080" w:type="dxa"/>
            <w:tcBorders>
              <w:top w:val="nil"/>
              <w:left w:val="nil"/>
              <w:bottom w:val="nil"/>
              <w:right w:val="nil"/>
            </w:tcBorders>
            <w:shd w:val="clear" w:color="auto" w:fill="auto"/>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u w:val="single"/>
              </w:rPr>
            </w:pPr>
            <w:r w:rsidRPr="00821488">
              <w:rPr>
                <w:rFonts w:ascii="Calibri" w:eastAsia="Times New Roman" w:hAnsi="Calibri" w:cs="Times New Roman"/>
                <w:color w:val="000000"/>
                <w:sz w:val="20"/>
                <w:szCs w:val="20"/>
                <w:u w:val="single"/>
              </w:rPr>
              <w:t>Ever gave birth</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u w:val="single"/>
              </w:rPr>
            </w:pPr>
          </w:p>
        </w:tc>
        <w:tc>
          <w:tcPr>
            <w:tcW w:w="1088" w:type="dxa"/>
            <w:tcBorders>
              <w:top w:val="nil"/>
              <w:left w:val="nil"/>
              <w:bottom w:val="nil"/>
              <w:right w:val="nil"/>
            </w:tcBorders>
            <w:shd w:val="clear" w:color="auto" w:fill="auto"/>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u w:val="single"/>
              </w:rPr>
            </w:pPr>
            <w:r w:rsidRPr="00821488">
              <w:rPr>
                <w:rFonts w:ascii="Calibri" w:eastAsia="Times New Roman" w:hAnsi="Calibri" w:cs="Times New Roman"/>
                <w:color w:val="000000"/>
                <w:sz w:val="20"/>
                <w:szCs w:val="20"/>
                <w:u w:val="single"/>
              </w:rPr>
              <w:t>Never gave birth</w:t>
            </w:r>
          </w:p>
        </w:tc>
        <w:tc>
          <w:tcPr>
            <w:tcW w:w="1170" w:type="dxa"/>
            <w:tcBorders>
              <w:top w:val="nil"/>
              <w:left w:val="nil"/>
              <w:bottom w:val="nil"/>
              <w:right w:val="nil"/>
            </w:tcBorders>
            <w:shd w:val="clear" w:color="auto" w:fill="auto"/>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u w:val="single"/>
              </w:rPr>
            </w:pPr>
            <w:r w:rsidRPr="00821488">
              <w:rPr>
                <w:rFonts w:ascii="Calibri" w:eastAsia="Times New Roman" w:hAnsi="Calibri" w:cs="Times New Roman"/>
                <w:color w:val="000000"/>
                <w:sz w:val="20"/>
                <w:szCs w:val="20"/>
                <w:u w:val="single"/>
              </w:rPr>
              <w:t>Ever gave birth</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2633" w:type="dxa"/>
            <w:gridSpan w:val="2"/>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i/>
                <w:color w:val="000000"/>
                <w:sz w:val="20"/>
                <w:szCs w:val="20"/>
              </w:rPr>
            </w:pPr>
            <w:r w:rsidRPr="00821488">
              <w:rPr>
                <w:rFonts w:ascii="Calibri" w:eastAsia="Times New Roman" w:hAnsi="Calibri" w:cs="Times New Roman"/>
                <w:i/>
                <w:color w:val="000000"/>
                <w:sz w:val="20"/>
                <w:szCs w:val="20"/>
              </w:rPr>
              <w:t>Highest Education Level</w:t>
            </w:r>
          </w:p>
        </w:tc>
        <w:tc>
          <w:tcPr>
            <w:tcW w:w="1080" w:type="dxa"/>
            <w:tcBorders>
              <w:top w:val="nil"/>
              <w:left w:val="nil"/>
              <w:bottom w:val="nil"/>
              <w:right w:val="nil"/>
            </w:tcBorders>
            <w:shd w:val="clear" w:color="auto" w:fill="auto"/>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170" w:type="dxa"/>
            <w:tcBorders>
              <w:top w:val="nil"/>
              <w:left w:val="nil"/>
              <w:bottom w:val="nil"/>
              <w:right w:val="nil"/>
            </w:tcBorders>
            <w:shd w:val="clear" w:color="auto" w:fill="auto"/>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51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Primary</w:t>
            </w:r>
          </w:p>
        </w:tc>
        <w:tc>
          <w:tcPr>
            <w:tcW w:w="112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88.3</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11.7</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53.6</w:t>
            </w:r>
          </w:p>
        </w:tc>
        <w:tc>
          <w:tcPr>
            <w:tcW w:w="11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46.4</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51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Secondary</w:t>
            </w:r>
          </w:p>
        </w:tc>
        <w:tc>
          <w:tcPr>
            <w:tcW w:w="112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97.8</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2.2</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82.5</w:t>
            </w:r>
          </w:p>
        </w:tc>
        <w:tc>
          <w:tcPr>
            <w:tcW w:w="11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17.5</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51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Higher</w:t>
            </w:r>
          </w:p>
        </w:tc>
        <w:tc>
          <w:tcPr>
            <w:tcW w:w="112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(92.1)</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(7.9)</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94.8</w:t>
            </w:r>
          </w:p>
        </w:tc>
        <w:tc>
          <w:tcPr>
            <w:tcW w:w="11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5.2</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12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51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112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10"/>
                <w:szCs w:val="10"/>
              </w:rPr>
            </w:pPr>
          </w:p>
        </w:tc>
        <w:tc>
          <w:tcPr>
            <w:tcW w:w="11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51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i/>
                <w:color w:val="000000"/>
                <w:sz w:val="20"/>
                <w:szCs w:val="20"/>
              </w:rPr>
            </w:pPr>
            <w:r w:rsidRPr="00821488">
              <w:rPr>
                <w:rFonts w:ascii="Calibri" w:eastAsia="Times New Roman" w:hAnsi="Calibri" w:cs="Times New Roman"/>
                <w:i/>
                <w:color w:val="000000"/>
                <w:sz w:val="20"/>
                <w:szCs w:val="20"/>
              </w:rPr>
              <w:t>Marital Status</w:t>
            </w:r>
          </w:p>
        </w:tc>
        <w:tc>
          <w:tcPr>
            <w:tcW w:w="112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p>
        </w:tc>
        <w:tc>
          <w:tcPr>
            <w:tcW w:w="11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51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Never married</w:t>
            </w:r>
          </w:p>
        </w:tc>
        <w:tc>
          <w:tcPr>
            <w:tcW w:w="112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97.9</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2.1</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96.6</w:t>
            </w:r>
          </w:p>
        </w:tc>
        <w:tc>
          <w:tcPr>
            <w:tcW w:w="11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3.4</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51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Ever married</w:t>
            </w:r>
          </w:p>
        </w:tc>
        <w:tc>
          <w:tcPr>
            <w:tcW w:w="112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65.5</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34.5</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39.2</w:t>
            </w:r>
          </w:p>
        </w:tc>
        <w:tc>
          <w:tcPr>
            <w:tcW w:w="11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60.8</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12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51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112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11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51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i/>
                <w:color w:val="000000"/>
                <w:sz w:val="20"/>
                <w:szCs w:val="20"/>
              </w:rPr>
            </w:pPr>
            <w:r w:rsidRPr="00821488">
              <w:rPr>
                <w:rFonts w:ascii="Calibri" w:eastAsia="Times New Roman" w:hAnsi="Calibri" w:cs="Times New Roman"/>
                <w:i/>
                <w:color w:val="000000"/>
                <w:sz w:val="20"/>
                <w:szCs w:val="20"/>
              </w:rPr>
              <w:t>Wealth Quintile</w:t>
            </w:r>
          </w:p>
        </w:tc>
        <w:tc>
          <w:tcPr>
            <w:tcW w:w="112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1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51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Poorest</w:t>
            </w:r>
          </w:p>
        </w:tc>
        <w:tc>
          <w:tcPr>
            <w:tcW w:w="112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92.8</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7.2</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67.6</w:t>
            </w:r>
          </w:p>
        </w:tc>
        <w:tc>
          <w:tcPr>
            <w:tcW w:w="11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32.4</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51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Second</w:t>
            </w:r>
          </w:p>
        </w:tc>
        <w:tc>
          <w:tcPr>
            <w:tcW w:w="112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93.3</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6.7</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70.1</w:t>
            </w:r>
          </w:p>
        </w:tc>
        <w:tc>
          <w:tcPr>
            <w:tcW w:w="11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29.9</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51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Third</w:t>
            </w:r>
          </w:p>
        </w:tc>
        <w:tc>
          <w:tcPr>
            <w:tcW w:w="112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97.2</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2.8</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79.9</w:t>
            </w:r>
          </w:p>
        </w:tc>
        <w:tc>
          <w:tcPr>
            <w:tcW w:w="11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20.1</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51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Fourth</w:t>
            </w:r>
          </w:p>
        </w:tc>
        <w:tc>
          <w:tcPr>
            <w:tcW w:w="112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96.4</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3.6</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86.8</w:t>
            </w:r>
          </w:p>
        </w:tc>
        <w:tc>
          <w:tcPr>
            <w:tcW w:w="11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13.2</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51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Wealthiest</w:t>
            </w:r>
          </w:p>
        </w:tc>
        <w:tc>
          <w:tcPr>
            <w:tcW w:w="112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96.3</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3.7</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87.6</w:t>
            </w:r>
          </w:p>
        </w:tc>
        <w:tc>
          <w:tcPr>
            <w:tcW w:w="11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12.4</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120"/>
        </w:trPr>
        <w:tc>
          <w:tcPr>
            <w:tcW w:w="262" w:type="dxa"/>
            <w:tcBorders>
              <w:top w:val="nil"/>
              <w:left w:val="single" w:sz="4" w:space="0" w:color="auto"/>
              <w:bottom w:val="single" w:sz="4" w:space="0" w:color="auto"/>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510" w:type="dxa"/>
            <w:tcBorders>
              <w:top w:val="nil"/>
              <w:left w:val="nil"/>
              <w:bottom w:val="single" w:sz="4" w:space="0" w:color="auto"/>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123" w:type="dxa"/>
            <w:tcBorders>
              <w:top w:val="nil"/>
              <w:left w:val="nil"/>
              <w:bottom w:val="single" w:sz="4" w:space="0" w:color="auto"/>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080" w:type="dxa"/>
            <w:tcBorders>
              <w:top w:val="nil"/>
              <w:left w:val="nil"/>
              <w:bottom w:val="single" w:sz="4" w:space="0" w:color="auto"/>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262" w:type="dxa"/>
            <w:tcBorders>
              <w:top w:val="nil"/>
              <w:left w:val="nil"/>
              <w:bottom w:val="single" w:sz="4" w:space="0" w:color="auto"/>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088" w:type="dxa"/>
            <w:tcBorders>
              <w:top w:val="nil"/>
              <w:left w:val="nil"/>
              <w:bottom w:val="single" w:sz="4" w:space="0" w:color="auto"/>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170" w:type="dxa"/>
            <w:tcBorders>
              <w:top w:val="nil"/>
              <w:left w:val="nil"/>
              <w:bottom w:val="single" w:sz="4" w:space="0" w:color="auto"/>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262" w:type="dxa"/>
            <w:tcBorders>
              <w:top w:val="nil"/>
              <w:left w:val="nil"/>
              <w:bottom w:val="single" w:sz="4" w:space="0" w:color="auto"/>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r>
      <w:tr w:rsidR="00821488" w:rsidRPr="00821488" w:rsidTr="00821488">
        <w:trPr>
          <w:trHeight w:val="300"/>
        </w:trPr>
        <w:tc>
          <w:tcPr>
            <w:tcW w:w="5325" w:type="dxa"/>
            <w:gridSpan w:val="6"/>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Numbers in parentheses based on fewer than 50 cases</w:t>
            </w:r>
          </w:p>
        </w:tc>
        <w:tc>
          <w:tcPr>
            <w:tcW w:w="11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r>
    </w:tbl>
    <w:p w:rsidR="00F32655" w:rsidRDefault="00F32655" w:rsidP="00821488">
      <w:pPr>
        <w:spacing w:after="0"/>
        <w:rPr>
          <w:rFonts w:ascii="Calibri" w:eastAsia="Times New Roman" w:hAnsi="Calibri" w:cs="Times New Roman"/>
          <w:color w:val="000000"/>
        </w:rPr>
      </w:pPr>
    </w:p>
    <w:p w:rsidR="00F32655" w:rsidRDefault="00F32655" w:rsidP="00821488">
      <w:pPr>
        <w:spacing w:after="0"/>
        <w:rPr>
          <w:rFonts w:ascii="Calibri" w:eastAsia="Times New Roman" w:hAnsi="Calibri" w:cs="Times New Roman"/>
          <w:color w:val="000000"/>
        </w:rPr>
      </w:pPr>
    </w:p>
    <w:p w:rsidR="00F32655" w:rsidRDefault="00F32655" w:rsidP="00821488">
      <w:pPr>
        <w:spacing w:after="0"/>
        <w:rPr>
          <w:rFonts w:ascii="Calibri" w:eastAsia="Times New Roman" w:hAnsi="Calibri" w:cs="Times New Roman"/>
          <w:color w:val="000000"/>
        </w:rPr>
      </w:pPr>
    </w:p>
    <w:p w:rsidR="00716508" w:rsidRDefault="00716508" w:rsidP="00821488">
      <w:pPr>
        <w:spacing w:after="0"/>
        <w:rPr>
          <w:rFonts w:ascii="Calibri" w:eastAsia="Times New Roman" w:hAnsi="Calibri" w:cs="Times New Roman"/>
          <w:color w:val="000000"/>
        </w:rPr>
      </w:pPr>
    </w:p>
    <w:p w:rsidR="00716508" w:rsidRDefault="00716508" w:rsidP="00821488">
      <w:pPr>
        <w:spacing w:after="0"/>
        <w:rPr>
          <w:rFonts w:ascii="Calibri" w:eastAsia="Times New Roman" w:hAnsi="Calibri" w:cs="Times New Roman"/>
          <w:color w:val="000000"/>
        </w:rPr>
      </w:pPr>
    </w:p>
    <w:p w:rsidR="00821488" w:rsidRPr="00821488" w:rsidRDefault="00821488" w:rsidP="00821488">
      <w:pPr>
        <w:spacing w:after="0"/>
      </w:pPr>
      <w:r w:rsidRPr="00821488">
        <w:rPr>
          <w:rFonts w:ascii="Calibri" w:eastAsia="Times New Roman" w:hAnsi="Calibri" w:cs="Times New Roman"/>
          <w:color w:val="000000"/>
        </w:rPr>
        <w:lastRenderedPageBreak/>
        <w:t>Table 1</w:t>
      </w:r>
      <w:r>
        <w:rPr>
          <w:rFonts w:ascii="Calibri" w:eastAsia="Times New Roman" w:hAnsi="Calibri" w:cs="Times New Roman"/>
          <w:color w:val="000000"/>
        </w:rPr>
        <w:t>4</w:t>
      </w:r>
      <w:r w:rsidRPr="00821488">
        <w:rPr>
          <w:rFonts w:ascii="Calibri" w:eastAsia="Times New Roman" w:hAnsi="Calibri" w:cs="Times New Roman"/>
          <w:color w:val="000000"/>
        </w:rPr>
        <w:t xml:space="preserve">: Childbearing status among females age </w:t>
      </w:r>
      <w:r>
        <w:rPr>
          <w:rFonts w:ascii="Calibri" w:eastAsia="Times New Roman" w:hAnsi="Calibri" w:cs="Times New Roman"/>
          <w:color w:val="000000"/>
        </w:rPr>
        <w:t>20-24</w:t>
      </w:r>
      <w:r w:rsidRPr="00821488">
        <w:rPr>
          <w:rFonts w:ascii="Calibri" w:eastAsia="Times New Roman" w:hAnsi="Calibri" w:cs="Times New Roman"/>
          <w:color w:val="000000"/>
        </w:rPr>
        <w:t>, by different indicators</w:t>
      </w:r>
    </w:p>
    <w:tbl>
      <w:tblPr>
        <w:tblW w:w="6847" w:type="dxa"/>
        <w:tblInd w:w="93" w:type="dxa"/>
        <w:tblLayout w:type="fixed"/>
        <w:tblLook w:val="04A0" w:firstRow="1" w:lastRow="0" w:firstColumn="1" w:lastColumn="0" w:noHBand="0" w:noVBand="1"/>
      </w:tblPr>
      <w:tblGrid>
        <w:gridCol w:w="262"/>
        <w:gridCol w:w="1780"/>
        <w:gridCol w:w="1070"/>
        <w:gridCol w:w="1043"/>
        <w:gridCol w:w="262"/>
        <w:gridCol w:w="1088"/>
        <w:gridCol w:w="1080"/>
        <w:gridCol w:w="262"/>
      </w:tblGrid>
      <w:tr w:rsidR="00821488" w:rsidRPr="00821488" w:rsidTr="00821488">
        <w:trPr>
          <w:trHeight w:val="120"/>
        </w:trPr>
        <w:tc>
          <w:tcPr>
            <w:tcW w:w="262" w:type="dxa"/>
            <w:tcBorders>
              <w:top w:val="single" w:sz="4" w:space="0" w:color="auto"/>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780" w:type="dxa"/>
            <w:tcBorders>
              <w:top w:val="single" w:sz="4" w:space="0" w:color="auto"/>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070" w:type="dxa"/>
            <w:tcBorders>
              <w:top w:val="single" w:sz="4" w:space="0" w:color="auto"/>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043" w:type="dxa"/>
            <w:tcBorders>
              <w:top w:val="single" w:sz="4" w:space="0" w:color="auto"/>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262" w:type="dxa"/>
            <w:tcBorders>
              <w:top w:val="single" w:sz="4" w:space="0" w:color="auto"/>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088" w:type="dxa"/>
            <w:tcBorders>
              <w:top w:val="single" w:sz="4" w:space="0" w:color="auto"/>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080" w:type="dxa"/>
            <w:tcBorders>
              <w:top w:val="single" w:sz="4" w:space="0" w:color="auto"/>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262" w:type="dxa"/>
            <w:tcBorders>
              <w:top w:val="single" w:sz="4" w:space="0" w:color="auto"/>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7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2113" w:type="dxa"/>
            <w:gridSpan w:val="2"/>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u w:val="single"/>
              </w:rPr>
            </w:pPr>
            <w:r w:rsidRPr="00821488">
              <w:rPr>
                <w:rFonts w:ascii="Calibri" w:eastAsia="Times New Roman" w:hAnsi="Calibri" w:cs="Times New Roman"/>
                <w:color w:val="000000"/>
                <w:sz w:val="20"/>
                <w:szCs w:val="20"/>
                <w:u w:val="single"/>
              </w:rPr>
              <w:t>Females 20-22</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u w:val="single"/>
              </w:rPr>
            </w:pPr>
          </w:p>
        </w:tc>
        <w:tc>
          <w:tcPr>
            <w:tcW w:w="2168" w:type="dxa"/>
            <w:gridSpan w:val="2"/>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u w:val="single"/>
              </w:rPr>
            </w:pPr>
            <w:r w:rsidRPr="00821488">
              <w:rPr>
                <w:rFonts w:ascii="Calibri" w:eastAsia="Times New Roman" w:hAnsi="Calibri" w:cs="Times New Roman"/>
                <w:color w:val="000000"/>
                <w:sz w:val="20"/>
                <w:szCs w:val="20"/>
                <w:u w:val="single"/>
              </w:rPr>
              <w:t>Females 23-24</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6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7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u w:val="single"/>
              </w:rPr>
            </w:pPr>
            <w:r w:rsidRPr="00821488">
              <w:rPr>
                <w:rFonts w:ascii="Calibri" w:eastAsia="Times New Roman" w:hAnsi="Calibri" w:cs="Times New Roman"/>
                <w:color w:val="000000"/>
                <w:sz w:val="20"/>
                <w:szCs w:val="20"/>
                <w:u w:val="single"/>
              </w:rPr>
              <w:t>Characteristics</w:t>
            </w:r>
          </w:p>
        </w:tc>
        <w:tc>
          <w:tcPr>
            <w:tcW w:w="1070" w:type="dxa"/>
            <w:tcBorders>
              <w:top w:val="nil"/>
              <w:left w:val="nil"/>
              <w:bottom w:val="nil"/>
              <w:right w:val="nil"/>
            </w:tcBorders>
            <w:shd w:val="clear" w:color="auto" w:fill="auto"/>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u w:val="single"/>
              </w:rPr>
            </w:pPr>
            <w:r w:rsidRPr="00821488">
              <w:rPr>
                <w:rFonts w:ascii="Calibri" w:eastAsia="Times New Roman" w:hAnsi="Calibri" w:cs="Times New Roman"/>
                <w:color w:val="000000"/>
                <w:sz w:val="20"/>
                <w:szCs w:val="20"/>
                <w:u w:val="single"/>
              </w:rPr>
              <w:t>Never gave birth</w:t>
            </w:r>
          </w:p>
        </w:tc>
        <w:tc>
          <w:tcPr>
            <w:tcW w:w="1043" w:type="dxa"/>
            <w:tcBorders>
              <w:top w:val="nil"/>
              <w:left w:val="nil"/>
              <w:bottom w:val="nil"/>
              <w:right w:val="nil"/>
            </w:tcBorders>
            <w:shd w:val="clear" w:color="auto" w:fill="auto"/>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u w:val="single"/>
              </w:rPr>
            </w:pPr>
            <w:r w:rsidRPr="00821488">
              <w:rPr>
                <w:rFonts w:ascii="Calibri" w:eastAsia="Times New Roman" w:hAnsi="Calibri" w:cs="Times New Roman"/>
                <w:color w:val="000000"/>
                <w:sz w:val="20"/>
                <w:szCs w:val="20"/>
                <w:u w:val="single"/>
              </w:rPr>
              <w:t>Ever gave birth</w:t>
            </w:r>
          </w:p>
        </w:tc>
        <w:tc>
          <w:tcPr>
            <w:tcW w:w="262" w:type="dxa"/>
            <w:tcBorders>
              <w:top w:val="nil"/>
              <w:left w:val="nil"/>
              <w:bottom w:val="nil"/>
              <w:right w:val="nil"/>
            </w:tcBorders>
            <w:shd w:val="clear" w:color="auto" w:fill="auto"/>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u w:val="single"/>
              </w:rPr>
            </w:pPr>
          </w:p>
        </w:tc>
        <w:tc>
          <w:tcPr>
            <w:tcW w:w="1088" w:type="dxa"/>
            <w:tcBorders>
              <w:top w:val="nil"/>
              <w:left w:val="nil"/>
              <w:bottom w:val="nil"/>
              <w:right w:val="nil"/>
            </w:tcBorders>
            <w:shd w:val="clear" w:color="auto" w:fill="auto"/>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u w:val="single"/>
              </w:rPr>
            </w:pPr>
            <w:r w:rsidRPr="00821488">
              <w:rPr>
                <w:rFonts w:ascii="Calibri" w:eastAsia="Times New Roman" w:hAnsi="Calibri" w:cs="Times New Roman"/>
                <w:color w:val="000000"/>
                <w:sz w:val="20"/>
                <w:szCs w:val="20"/>
                <w:u w:val="single"/>
              </w:rPr>
              <w:t>Never gave birth</w:t>
            </w:r>
          </w:p>
        </w:tc>
        <w:tc>
          <w:tcPr>
            <w:tcW w:w="1080" w:type="dxa"/>
            <w:tcBorders>
              <w:top w:val="nil"/>
              <w:left w:val="nil"/>
              <w:bottom w:val="nil"/>
              <w:right w:val="nil"/>
            </w:tcBorders>
            <w:shd w:val="clear" w:color="auto" w:fill="auto"/>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u w:val="single"/>
              </w:rPr>
            </w:pPr>
            <w:r w:rsidRPr="00821488">
              <w:rPr>
                <w:rFonts w:ascii="Calibri" w:eastAsia="Times New Roman" w:hAnsi="Calibri" w:cs="Times New Roman"/>
                <w:color w:val="000000"/>
                <w:sz w:val="20"/>
                <w:szCs w:val="20"/>
                <w:u w:val="single"/>
              </w:rPr>
              <w:t>Ever gave birth</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2850" w:type="dxa"/>
            <w:gridSpan w:val="2"/>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i/>
                <w:color w:val="000000"/>
                <w:sz w:val="20"/>
                <w:szCs w:val="20"/>
              </w:rPr>
            </w:pPr>
            <w:r w:rsidRPr="00821488">
              <w:rPr>
                <w:rFonts w:ascii="Calibri" w:eastAsia="Times New Roman" w:hAnsi="Calibri" w:cs="Times New Roman"/>
                <w:i/>
                <w:color w:val="000000"/>
                <w:sz w:val="20"/>
                <w:szCs w:val="20"/>
              </w:rPr>
              <w:t>Highest Education Level</w:t>
            </w:r>
          </w:p>
        </w:tc>
        <w:tc>
          <w:tcPr>
            <w:tcW w:w="1043" w:type="dxa"/>
            <w:tcBorders>
              <w:top w:val="nil"/>
              <w:left w:val="nil"/>
              <w:bottom w:val="nil"/>
              <w:right w:val="nil"/>
            </w:tcBorders>
            <w:shd w:val="clear" w:color="auto" w:fill="auto"/>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7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Primary</w:t>
            </w:r>
          </w:p>
        </w:tc>
        <w:tc>
          <w:tcPr>
            <w:tcW w:w="10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34.9</w:t>
            </w:r>
          </w:p>
        </w:tc>
        <w:tc>
          <w:tcPr>
            <w:tcW w:w="104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65.1</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19.3</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80.7</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7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Secondary</w:t>
            </w:r>
          </w:p>
        </w:tc>
        <w:tc>
          <w:tcPr>
            <w:tcW w:w="10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49.5</w:t>
            </w:r>
          </w:p>
        </w:tc>
        <w:tc>
          <w:tcPr>
            <w:tcW w:w="104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50.5</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27.9</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72.1</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7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Associates</w:t>
            </w:r>
          </w:p>
        </w:tc>
        <w:tc>
          <w:tcPr>
            <w:tcW w:w="10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77.4</w:t>
            </w:r>
          </w:p>
        </w:tc>
        <w:tc>
          <w:tcPr>
            <w:tcW w:w="104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22.6</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46.8</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52.0</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7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Bachelors +</w:t>
            </w:r>
          </w:p>
        </w:tc>
        <w:tc>
          <w:tcPr>
            <w:tcW w:w="10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(87.3)</w:t>
            </w:r>
          </w:p>
        </w:tc>
        <w:tc>
          <w:tcPr>
            <w:tcW w:w="104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(12.7)</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(93.2)</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(6.8)</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12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7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10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10"/>
                <w:szCs w:val="10"/>
              </w:rPr>
            </w:pPr>
          </w:p>
        </w:tc>
        <w:tc>
          <w:tcPr>
            <w:tcW w:w="104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7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i/>
                <w:color w:val="000000"/>
                <w:sz w:val="20"/>
                <w:szCs w:val="20"/>
              </w:rPr>
            </w:pPr>
            <w:r w:rsidRPr="00821488">
              <w:rPr>
                <w:rFonts w:ascii="Calibri" w:eastAsia="Times New Roman" w:hAnsi="Calibri" w:cs="Times New Roman"/>
                <w:i/>
                <w:color w:val="000000"/>
                <w:sz w:val="20"/>
                <w:szCs w:val="20"/>
              </w:rPr>
              <w:t>Marital Status</w:t>
            </w:r>
          </w:p>
        </w:tc>
        <w:tc>
          <w:tcPr>
            <w:tcW w:w="10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p>
        </w:tc>
        <w:tc>
          <w:tcPr>
            <w:tcW w:w="104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7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Never married</w:t>
            </w:r>
          </w:p>
        </w:tc>
        <w:tc>
          <w:tcPr>
            <w:tcW w:w="10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90.6</w:t>
            </w:r>
          </w:p>
        </w:tc>
        <w:tc>
          <w:tcPr>
            <w:tcW w:w="104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9.4</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70.5</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29.5</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7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Ever married</w:t>
            </w:r>
          </w:p>
        </w:tc>
        <w:tc>
          <w:tcPr>
            <w:tcW w:w="10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25.3</w:t>
            </w:r>
          </w:p>
        </w:tc>
        <w:tc>
          <w:tcPr>
            <w:tcW w:w="104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74.7</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14.5</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85.5</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12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7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10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104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7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i/>
                <w:color w:val="000000"/>
                <w:sz w:val="20"/>
                <w:szCs w:val="20"/>
              </w:rPr>
            </w:pPr>
            <w:r w:rsidRPr="00821488">
              <w:rPr>
                <w:rFonts w:ascii="Calibri" w:eastAsia="Times New Roman" w:hAnsi="Calibri" w:cs="Times New Roman"/>
                <w:i/>
                <w:color w:val="000000"/>
                <w:sz w:val="20"/>
                <w:szCs w:val="20"/>
              </w:rPr>
              <w:t>Wealth Quintile</w:t>
            </w:r>
          </w:p>
        </w:tc>
        <w:tc>
          <w:tcPr>
            <w:tcW w:w="10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4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7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Poorest</w:t>
            </w:r>
          </w:p>
        </w:tc>
        <w:tc>
          <w:tcPr>
            <w:tcW w:w="10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37.5</w:t>
            </w:r>
          </w:p>
        </w:tc>
        <w:tc>
          <w:tcPr>
            <w:tcW w:w="104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62.5</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16.1</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83.9</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7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Second</w:t>
            </w:r>
          </w:p>
        </w:tc>
        <w:tc>
          <w:tcPr>
            <w:tcW w:w="10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44.9</w:t>
            </w:r>
          </w:p>
        </w:tc>
        <w:tc>
          <w:tcPr>
            <w:tcW w:w="104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55.1</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19.9</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80.1</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7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Third</w:t>
            </w:r>
          </w:p>
        </w:tc>
        <w:tc>
          <w:tcPr>
            <w:tcW w:w="10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58.9</w:t>
            </w:r>
          </w:p>
        </w:tc>
        <w:tc>
          <w:tcPr>
            <w:tcW w:w="104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41.1</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32.8</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67.2</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7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Fourth</w:t>
            </w:r>
          </w:p>
        </w:tc>
        <w:tc>
          <w:tcPr>
            <w:tcW w:w="10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58.7</w:t>
            </w:r>
          </w:p>
        </w:tc>
        <w:tc>
          <w:tcPr>
            <w:tcW w:w="104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41.3</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40.8</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59.2</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17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Wealthiest</w:t>
            </w:r>
          </w:p>
        </w:tc>
        <w:tc>
          <w:tcPr>
            <w:tcW w:w="107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71.5</w:t>
            </w:r>
          </w:p>
        </w:tc>
        <w:tc>
          <w:tcPr>
            <w:tcW w:w="104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28.5</w:t>
            </w: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(50.2)</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(49.8)</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120"/>
        </w:trPr>
        <w:tc>
          <w:tcPr>
            <w:tcW w:w="262" w:type="dxa"/>
            <w:tcBorders>
              <w:top w:val="nil"/>
              <w:left w:val="single" w:sz="4" w:space="0" w:color="auto"/>
              <w:bottom w:val="single" w:sz="4" w:space="0" w:color="auto"/>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780" w:type="dxa"/>
            <w:tcBorders>
              <w:top w:val="nil"/>
              <w:left w:val="nil"/>
              <w:bottom w:val="single" w:sz="4" w:space="0" w:color="auto"/>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070" w:type="dxa"/>
            <w:tcBorders>
              <w:top w:val="nil"/>
              <w:left w:val="nil"/>
              <w:bottom w:val="single" w:sz="4" w:space="0" w:color="auto"/>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043" w:type="dxa"/>
            <w:tcBorders>
              <w:top w:val="nil"/>
              <w:left w:val="nil"/>
              <w:bottom w:val="single" w:sz="4" w:space="0" w:color="auto"/>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262" w:type="dxa"/>
            <w:tcBorders>
              <w:top w:val="nil"/>
              <w:left w:val="nil"/>
              <w:bottom w:val="single" w:sz="4" w:space="0" w:color="auto"/>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088" w:type="dxa"/>
            <w:tcBorders>
              <w:top w:val="nil"/>
              <w:left w:val="nil"/>
              <w:bottom w:val="single" w:sz="4" w:space="0" w:color="auto"/>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080" w:type="dxa"/>
            <w:tcBorders>
              <w:top w:val="nil"/>
              <w:left w:val="nil"/>
              <w:bottom w:val="single" w:sz="4" w:space="0" w:color="auto"/>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262" w:type="dxa"/>
            <w:tcBorders>
              <w:top w:val="nil"/>
              <w:left w:val="nil"/>
              <w:bottom w:val="single" w:sz="4" w:space="0" w:color="auto"/>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r>
      <w:tr w:rsidR="00821488" w:rsidRPr="00821488" w:rsidTr="00821488">
        <w:trPr>
          <w:trHeight w:val="300"/>
        </w:trPr>
        <w:tc>
          <w:tcPr>
            <w:tcW w:w="5505" w:type="dxa"/>
            <w:gridSpan w:val="6"/>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Numbers in parentheses based on fewer than 50 cases</w:t>
            </w:r>
          </w:p>
        </w:tc>
        <w:tc>
          <w:tcPr>
            <w:tcW w:w="108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r>
    </w:tbl>
    <w:p w:rsidR="00FE5BC9" w:rsidRDefault="00FE5BC9" w:rsidP="00FE5BC9">
      <w:pPr>
        <w:pStyle w:val="NoSpacing"/>
      </w:pPr>
    </w:p>
    <w:p w:rsidR="00FE5BC9" w:rsidRPr="005F7CAC" w:rsidRDefault="00FE5BC9" w:rsidP="00FE5BC9">
      <w:pPr>
        <w:rPr>
          <w:sz w:val="24"/>
        </w:rPr>
      </w:pPr>
      <w:r w:rsidRPr="005F7CAC">
        <w:rPr>
          <w:sz w:val="24"/>
        </w:rPr>
        <w:t>In-country data suggest</w:t>
      </w:r>
      <w:r w:rsidR="008A2284">
        <w:rPr>
          <w:sz w:val="24"/>
        </w:rPr>
        <w:t xml:space="preserve"> </w:t>
      </w:r>
      <w:r w:rsidRPr="005F7CAC">
        <w:rPr>
          <w:sz w:val="24"/>
        </w:rPr>
        <w:t xml:space="preserve">that marriage is the consistent and reliable context </w:t>
      </w:r>
      <w:r w:rsidR="007F3A5A" w:rsidRPr="005F7CAC">
        <w:rPr>
          <w:sz w:val="24"/>
        </w:rPr>
        <w:t>in which</w:t>
      </w:r>
      <w:r w:rsidRPr="005F7CAC">
        <w:rPr>
          <w:sz w:val="24"/>
        </w:rPr>
        <w:t xml:space="preserve"> young women first have children.</w:t>
      </w:r>
      <w:r w:rsidR="007F3A5A" w:rsidRPr="005F7CAC">
        <w:rPr>
          <w:sz w:val="24"/>
        </w:rPr>
        <w:t xml:space="preserve"> </w:t>
      </w:r>
      <w:r w:rsidRPr="005F7CAC">
        <w:rPr>
          <w:sz w:val="24"/>
        </w:rPr>
        <w:t xml:space="preserve">For girls in Belize </w:t>
      </w:r>
      <w:r w:rsidR="007F3A5A" w:rsidRPr="005F7CAC">
        <w:rPr>
          <w:sz w:val="24"/>
        </w:rPr>
        <w:t>age 15</w:t>
      </w:r>
      <w:r w:rsidRPr="005F7CAC">
        <w:rPr>
          <w:sz w:val="24"/>
        </w:rPr>
        <w:t xml:space="preserve"> and older, there is an inverse relationsh</w:t>
      </w:r>
      <w:r w:rsidR="00CB392A" w:rsidRPr="005F7CAC">
        <w:rPr>
          <w:sz w:val="24"/>
        </w:rPr>
        <w:t>ip between never</w:t>
      </w:r>
      <w:r w:rsidRPr="005F7CAC">
        <w:rPr>
          <w:sz w:val="24"/>
        </w:rPr>
        <w:t xml:space="preserve"> being married and </w:t>
      </w:r>
      <w:r w:rsidR="00CB392A" w:rsidRPr="005F7CAC">
        <w:rPr>
          <w:sz w:val="24"/>
        </w:rPr>
        <w:t xml:space="preserve">childbearing, which may suggest that young girls are </w:t>
      </w:r>
      <w:r w:rsidR="007F3A5A" w:rsidRPr="005F7CAC">
        <w:rPr>
          <w:sz w:val="24"/>
        </w:rPr>
        <w:t>reluctant</w:t>
      </w:r>
      <w:r w:rsidR="00CB392A" w:rsidRPr="005F7CAC">
        <w:rPr>
          <w:sz w:val="24"/>
        </w:rPr>
        <w:t xml:space="preserve"> to have their first child outside of marriage.</w:t>
      </w:r>
      <w:r w:rsidR="001F0677" w:rsidRPr="005F7CAC">
        <w:rPr>
          <w:sz w:val="24"/>
        </w:rPr>
        <w:t xml:space="preserve"> </w:t>
      </w:r>
      <w:r w:rsidR="00CB392A" w:rsidRPr="005F7CAC">
        <w:rPr>
          <w:sz w:val="24"/>
        </w:rPr>
        <w:t>For girls cohabitating or in common law marriages, more in-depth research needs to be conducted to understand if this translates into more sexual negotiation, increased contraception use or a shift in gender norms t</w:t>
      </w:r>
      <w:r w:rsidR="00312741" w:rsidRPr="005F7CAC">
        <w:rPr>
          <w:sz w:val="24"/>
        </w:rPr>
        <w:t xml:space="preserve">hat may be the result of more accepting </w:t>
      </w:r>
      <w:r w:rsidR="00CB392A" w:rsidRPr="005F7CAC">
        <w:rPr>
          <w:sz w:val="24"/>
        </w:rPr>
        <w:t>cultural standards around living together outside of marriage.</w:t>
      </w:r>
      <w:r w:rsidR="001F0677" w:rsidRPr="005F7CAC">
        <w:rPr>
          <w:sz w:val="24"/>
        </w:rPr>
        <w:t xml:space="preserve"> </w:t>
      </w:r>
      <w:r w:rsidR="00CB392A" w:rsidRPr="005F7CAC">
        <w:rPr>
          <w:sz w:val="24"/>
        </w:rPr>
        <w:t>Wealth and higher ed</w:t>
      </w:r>
      <w:r w:rsidR="00312741" w:rsidRPr="005F7CAC">
        <w:rPr>
          <w:sz w:val="24"/>
        </w:rPr>
        <w:t xml:space="preserve">ucational attainment are also </w:t>
      </w:r>
      <w:r w:rsidR="00CB392A" w:rsidRPr="005F7CAC">
        <w:rPr>
          <w:sz w:val="24"/>
        </w:rPr>
        <w:t>protective factors against childbearing in Belize, an expected</w:t>
      </w:r>
      <w:r w:rsidR="00A833E3" w:rsidRPr="005F7CAC">
        <w:rPr>
          <w:sz w:val="24"/>
        </w:rPr>
        <w:t xml:space="preserve"> expression of the interconnectedness</w:t>
      </w:r>
      <w:r w:rsidR="00CB392A" w:rsidRPr="005F7CAC">
        <w:rPr>
          <w:sz w:val="24"/>
        </w:rPr>
        <w:t xml:space="preserve"> between poverty, education and fertility.</w:t>
      </w:r>
    </w:p>
    <w:p w:rsidR="00292CF3" w:rsidRPr="005F7CAC" w:rsidRDefault="0033108E" w:rsidP="007B2F0F">
      <w:pPr>
        <w:rPr>
          <w:sz w:val="24"/>
        </w:rPr>
      </w:pPr>
      <w:r w:rsidRPr="005F7CAC">
        <w:rPr>
          <w:sz w:val="24"/>
        </w:rPr>
        <w:t xml:space="preserve">Garifuna girls, along with other ethnicities not specified, have nearly half the rates of fertility at age </w:t>
      </w:r>
      <w:r w:rsidR="007F3A5A" w:rsidRPr="005F7CAC">
        <w:rPr>
          <w:sz w:val="24"/>
        </w:rPr>
        <w:t>18</w:t>
      </w:r>
      <w:r w:rsidRPr="005F7CAC">
        <w:rPr>
          <w:sz w:val="24"/>
        </w:rPr>
        <w:t xml:space="preserve"> than Mestizo and </w:t>
      </w:r>
      <w:r w:rsidR="00D5662C" w:rsidRPr="005F7CAC">
        <w:rPr>
          <w:sz w:val="24"/>
        </w:rPr>
        <w:t>Mayan</w:t>
      </w:r>
      <w:r w:rsidRPr="005F7CAC">
        <w:rPr>
          <w:sz w:val="24"/>
        </w:rPr>
        <w:t xml:space="preserve"> ho</w:t>
      </w:r>
      <w:r w:rsidR="006C1CAD" w:rsidRPr="005F7CAC">
        <w:rPr>
          <w:sz w:val="24"/>
        </w:rPr>
        <w:t>usehold ethnicities, which is an important fl</w:t>
      </w:r>
      <w:r w:rsidR="00A833E3" w:rsidRPr="005F7CAC">
        <w:rPr>
          <w:sz w:val="24"/>
        </w:rPr>
        <w:t>ashpoint in the data for policy</w:t>
      </w:r>
      <w:r w:rsidR="007F3A5A" w:rsidRPr="005F7CAC">
        <w:rPr>
          <w:sz w:val="24"/>
        </w:rPr>
        <w:t>-</w:t>
      </w:r>
      <w:r w:rsidR="00EF5356" w:rsidRPr="005F7CAC">
        <w:rPr>
          <w:sz w:val="24"/>
        </w:rPr>
        <w:t>makers and health service</w:t>
      </w:r>
      <w:r w:rsidR="006C1CAD" w:rsidRPr="005F7CAC">
        <w:rPr>
          <w:sz w:val="24"/>
        </w:rPr>
        <w:t xml:space="preserve"> professionals working among </w:t>
      </w:r>
      <w:r w:rsidR="007F3A5A" w:rsidRPr="005F7CAC">
        <w:rPr>
          <w:sz w:val="24"/>
        </w:rPr>
        <w:t>the different</w:t>
      </w:r>
      <w:r w:rsidR="006C1CAD" w:rsidRPr="005F7CAC">
        <w:rPr>
          <w:sz w:val="24"/>
        </w:rPr>
        <w:t xml:space="preserve"> ethnic groups.</w:t>
      </w:r>
      <w:r w:rsidR="001F0677" w:rsidRPr="005F7CAC">
        <w:rPr>
          <w:sz w:val="24"/>
        </w:rPr>
        <w:t xml:space="preserve"> </w:t>
      </w:r>
      <w:r w:rsidR="006C1CAD" w:rsidRPr="005F7CAC">
        <w:rPr>
          <w:sz w:val="24"/>
        </w:rPr>
        <w:t xml:space="preserve">Documented fertility trends </w:t>
      </w:r>
      <w:r w:rsidR="001B7C76" w:rsidRPr="005F7CAC">
        <w:rPr>
          <w:sz w:val="24"/>
        </w:rPr>
        <w:t xml:space="preserve">on young people and how they vary geographically and </w:t>
      </w:r>
      <w:r w:rsidR="00EF5356" w:rsidRPr="005F7CAC">
        <w:rPr>
          <w:sz w:val="24"/>
        </w:rPr>
        <w:t>between</w:t>
      </w:r>
      <w:r w:rsidR="001B7C76" w:rsidRPr="005F7CAC">
        <w:rPr>
          <w:sz w:val="24"/>
        </w:rPr>
        <w:t xml:space="preserve"> ethnic groups is essential to establishing programs required to delay childbirth </w:t>
      </w:r>
      <w:r w:rsidR="00165688" w:rsidRPr="005F7CAC">
        <w:rPr>
          <w:sz w:val="24"/>
        </w:rPr>
        <w:t>and support expecting parents for maximum safety and security through the entry into parenthood.</w:t>
      </w:r>
    </w:p>
    <w:p w:rsidR="00B1162B" w:rsidRDefault="00B1162B" w:rsidP="005449F3">
      <w:pPr>
        <w:pStyle w:val="Heading2"/>
      </w:pPr>
      <w:bookmarkStart w:id="18" w:name="_Toc219281369"/>
    </w:p>
    <w:p w:rsidR="005449F3" w:rsidRDefault="005449F3" w:rsidP="005449F3">
      <w:pPr>
        <w:pStyle w:val="Heading2"/>
      </w:pPr>
      <w:r>
        <w:lastRenderedPageBreak/>
        <w:t>Sexual Behavior</w:t>
      </w:r>
      <w:bookmarkEnd w:id="18"/>
    </w:p>
    <w:p w:rsidR="00EF5356" w:rsidRPr="005F7CAC" w:rsidRDefault="00EF5356" w:rsidP="00EF5356">
      <w:pPr>
        <w:rPr>
          <w:sz w:val="24"/>
        </w:rPr>
      </w:pPr>
      <w:r w:rsidRPr="005F7CAC">
        <w:rPr>
          <w:sz w:val="24"/>
        </w:rPr>
        <w:t>Though a rising share of sexual relations, including sexual initiation, is taking place outside of marriage, in most countries the majority of adolescent girls’ sexual activity takes place within marriage. However, marriage is not a guarantee that sexual relations are safe, voluntary, or pleasurable. In some settings, married girls have a higher risk for sexually transmitted infections and HIV than their unmarried, sexually active peers, given the large age differential between the married girls and their husbands/partners. Married and unmarried sexually active adolescents need information, social support for informed decision-making and access to services and technologies to effectively maintain their sexual and reproductive health. In order to develop meaningful programs, it is vital to understand the nature of the partnerships and the context of these relationships. Although there is an overlap of needs, sexually active unmarried and married girls often require different services to ensure safe reproductive health due to their very different circumstances.</w:t>
      </w:r>
    </w:p>
    <w:p w:rsidR="007E72A5" w:rsidRPr="005F7CAC" w:rsidRDefault="00EF5356" w:rsidP="009233D7">
      <w:pPr>
        <w:rPr>
          <w:sz w:val="24"/>
        </w:rPr>
      </w:pPr>
      <w:r w:rsidRPr="005F7CAC">
        <w:rPr>
          <w:sz w:val="24"/>
        </w:rPr>
        <w:t>For both girls and boys, exploring their sexuality and initiating sexual behavior takes place in the context of gender norms and external pressures from family and peers. Such norms play a significant part in determining what information they receive and their access to services as well as whether sexual activity takes place within or outside of marriage. Additionally, restrictive gender norms and limited opportunity also play a part in young women engaging in transactional sexual relations, in addition to unprotected or nonconsensual sexual. Early sexual initiation, particularly before the age of 15 or the official age of consent is not only illegal but also dangerous for girls given their vulnerability and physical immaturity. The risks are compounded when the girls have limited or no information or knowledge on how to maintain safe and healthy reproductive and sexual health. And while the proportion of girls who have sex at such an early age may be small, those that do need specialized support to ensure the sexual relations do not result in irreversible and life-threatening situations, such as pregnancy and HIV.</w:t>
      </w:r>
    </w:p>
    <w:p w:rsidR="00F2476F" w:rsidRDefault="00F2476F">
      <w:pPr>
        <w:rPr>
          <w:rFonts w:ascii="Calibri" w:eastAsia="Times New Roman" w:hAnsi="Calibri" w:cs="Times New Roman"/>
          <w:color w:val="000000"/>
        </w:rPr>
      </w:pPr>
      <w:r>
        <w:rPr>
          <w:rFonts w:ascii="Calibri" w:eastAsia="Times New Roman" w:hAnsi="Calibri" w:cs="Times New Roman"/>
          <w:color w:val="000000"/>
        </w:rPr>
        <w:br w:type="page"/>
      </w:r>
    </w:p>
    <w:p w:rsidR="00821488" w:rsidRPr="00371E80" w:rsidRDefault="00821488" w:rsidP="00371E80">
      <w:pPr>
        <w:spacing w:after="0"/>
      </w:pPr>
      <w:r w:rsidRPr="00371E80">
        <w:rPr>
          <w:rFonts w:ascii="Calibri" w:eastAsia="Times New Roman" w:hAnsi="Calibri" w:cs="Times New Roman"/>
          <w:color w:val="000000"/>
        </w:rPr>
        <w:lastRenderedPageBreak/>
        <w:t>Table 15: Percent of females age 15-24 who have had sex by age 15, by age, district, ethnicity of household head and area of residence</w:t>
      </w:r>
    </w:p>
    <w:tbl>
      <w:tblPr>
        <w:tblW w:w="4687" w:type="dxa"/>
        <w:tblInd w:w="93" w:type="dxa"/>
        <w:tblLayout w:type="fixed"/>
        <w:tblLook w:val="04A0" w:firstRow="1" w:lastRow="0" w:firstColumn="1" w:lastColumn="0" w:noHBand="0" w:noVBand="1"/>
      </w:tblPr>
      <w:tblGrid>
        <w:gridCol w:w="262"/>
        <w:gridCol w:w="2060"/>
        <w:gridCol w:w="1113"/>
        <w:gridCol w:w="990"/>
        <w:gridCol w:w="262"/>
      </w:tblGrid>
      <w:tr w:rsidR="00821488" w:rsidRPr="00821488" w:rsidTr="00821488">
        <w:trPr>
          <w:trHeight w:val="120"/>
        </w:trPr>
        <w:tc>
          <w:tcPr>
            <w:tcW w:w="262" w:type="dxa"/>
            <w:tcBorders>
              <w:top w:val="single" w:sz="4" w:space="0" w:color="auto"/>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2060" w:type="dxa"/>
            <w:tcBorders>
              <w:top w:val="single" w:sz="4" w:space="0" w:color="auto"/>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113" w:type="dxa"/>
            <w:tcBorders>
              <w:top w:val="single" w:sz="4" w:space="0" w:color="auto"/>
              <w:left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990" w:type="dxa"/>
            <w:tcBorders>
              <w:top w:val="single" w:sz="4" w:space="0" w:color="auto"/>
              <w:left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262" w:type="dxa"/>
            <w:tcBorders>
              <w:top w:val="single" w:sz="4" w:space="0" w:color="auto"/>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u w:val="single"/>
              </w:rPr>
            </w:pPr>
            <w:r w:rsidRPr="00821488">
              <w:rPr>
                <w:rFonts w:ascii="Calibri" w:eastAsia="Times New Roman" w:hAnsi="Calibri" w:cs="Times New Roman"/>
                <w:color w:val="000000"/>
                <w:sz w:val="20"/>
                <w:szCs w:val="20"/>
                <w:u w:val="single"/>
              </w:rPr>
              <w:t>District</w:t>
            </w:r>
          </w:p>
        </w:tc>
        <w:tc>
          <w:tcPr>
            <w:tcW w:w="1113" w:type="dxa"/>
            <w:tcBorders>
              <w:top w:val="nil"/>
              <w:left w:val="nil"/>
              <w:bottom w:val="single" w:sz="4" w:space="0" w:color="auto"/>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Females (15-19)</w:t>
            </w:r>
          </w:p>
        </w:tc>
        <w:tc>
          <w:tcPr>
            <w:tcW w:w="990" w:type="dxa"/>
            <w:tcBorders>
              <w:top w:val="nil"/>
              <w:left w:val="nil"/>
              <w:bottom w:val="single" w:sz="4" w:space="0" w:color="auto"/>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Females (20-24)</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Corozal</w:t>
            </w:r>
          </w:p>
        </w:tc>
        <w:tc>
          <w:tcPr>
            <w:tcW w:w="1113" w:type="dxa"/>
            <w:tcBorders>
              <w:top w:val="single" w:sz="4" w:space="0" w:color="auto"/>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3.9</w:t>
            </w:r>
          </w:p>
        </w:tc>
        <w:tc>
          <w:tcPr>
            <w:tcW w:w="990" w:type="dxa"/>
            <w:tcBorders>
              <w:top w:val="single" w:sz="4" w:space="0" w:color="auto"/>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4.0</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Orange Walk</w:t>
            </w:r>
          </w:p>
        </w:tc>
        <w:tc>
          <w:tcPr>
            <w:tcW w:w="111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4.3</w:t>
            </w:r>
          </w:p>
        </w:tc>
        <w:tc>
          <w:tcPr>
            <w:tcW w:w="99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6.1</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Belize</w:t>
            </w:r>
          </w:p>
        </w:tc>
        <w:tc>
          <w:tcPr>
            <w:tcW w:w="111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5.5</w:t>
            </w:r>
          </w:p>
        </w:tc>
        <w:tc>
          <w:tcPr>
            <w:tcW w:w="99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7.0</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Cayo</w:t>
            </w:r>
          </w:p>
        </w:tc>
        <w:tc>
          <w:tcPr>
            <w:tcW w:w="111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2.6</w:t>
            </w:r>
          </w:p>
        </w:tc>
        <w:tc>
          <w:tcPr>
            <w:tcW w:w="99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3.9</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Stann Creek</w:t>
            </w:r>
          </w:p>
        </w:tc>
        <w:tc>
          <w:tcPr>
            <w:tcW w:w="111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7.7</w:t>
            </w:r>
          </w:p>
        </w:tc>
        <w:tc>
          <w:tcPr>
            <w:tcW w:w="99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11.9</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Toledo</w:t>
            </w:r>
          </w:p>
        </w:tc>
        <w:tc>
          <w:tcPr>
            <w:tcW w:w="111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0.0</w:t>
            </w:r>
          </w:p>
        </w:tc>
        <w:tc>
          <w:tcPr>
            <w:tcW w:w="99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7.9</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South Side Belize City</w:t>
            </w:r>
          </w:p>
        </w:tc>
        <w:tc>
          <w:tcPr>
            <w:tcW w:w="111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4.2</w:t>
            </w:r>
          </w:p>
        </w:tc>
        <w:tc>
          <w:tcPr>
            <w:tcW w:w="99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8.1</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12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111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3173" w:type="dxa"/>
            <w:gridSpan w:val="2"/>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u w:val="single"/>
              </w:rPr>
            </w:pPr>
            <w:r w:rsidRPr="00821488">
              <w:rPr>
                <w:rFonts w:ascii="Calibri" w:eastAsia="Times New Roman" w:hAnsi="Calibri" w:cs="Times New Roman"/>
                <w:color w:val="000000"/>
                <w:sz w:val="20"/>
                <w:szCs w:val="20"/>
                <w:u w:val="single"/>
              </w:rPr>
              <w:t>Ethnicity of Household Head</w:t>
            </w:r>
          </w:p>
        </w:tc>
        <w:tc>
          <w:tcPr>
            <w:tcW w:w="99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Creole</w:t>
            </w:r>
          </w:p>
        </w:tc>
        <w:tc>
          <w:tcPr>
            <w:tcW w:w="111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5.3</w:t>
            </w:r>
          </w:p>
        </w:tc>
        <w:tc>
          <w:tcPr>
            <w:tcW w:w="99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5.3</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Mestizo</w:t>
            </w:r>
          </w:p>
        </w:tc>
        <w:tc>
          <w:tcPr>
            <w:tcW w:w="111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4.0</w:t>
            </w:r>
          </w:p>
        </w:tc>
        <w:tc>
          <w:tcPr>
            <w:tcW w:w="99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5.9</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Garifuna</w:t>
            </w:r>
          </w:p>
        </w:tc>
        <w:tc>
          <w:tcPr>
            <w:tcW w:w="111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(4.0)</w:t>
            </w:r>
          </w:p>
        </w:tc>
        <w:tc>
          <w:tcPr>
            <w:tcW w:w="99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14.0</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Maya</w:t>
            </w:r>
          </w:p>
        </w:tc>
        <w:tc>
          <w:tcPr>
            <w:tcW w:w="111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0.9</w:t>
            </w:r>
          </w:p>
        </w:tc>
        <w:tc>
          <w:tcPr>
            <w:tcW w:w="99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6.6</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Other</w:t>
            </w:r>
          </w:p>
        </w:tc>
        <w:tc>
          <w:tcPr>
            <w:tcW w:w="111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4.9</w:t>
            </w:r>
          </w:p>
        </w:tc>
        <w:tc>
          <w:tcPr>
            <w:tcW w:w="99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(9.7)</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84"/>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111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u w:val="single"/>
              </w:rPr>
            </w:pPr>
            <w:r w:rsidRPr="00821488">
              <w:rPr>
                <w:rFonts w:ascii="Calibri" w:eastAsia="Times New Roman" w:hAnsi="Calibri" w:cs="Times New Roman"/>
                <w:color w:val="000000"/>
                <w:sz w:val="20"/>
                <w:szCs w:val="20"/>
                <w:u w:val="single"/>
              </w:rPr>
              <w:t>Residence</w:t>
            </w:r>
          </w:p>
        </w:tc>
        <w:tc>
          <w:tcPr>
            <w:tcW w:w="111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99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Urban</w:t>
            </w:r>
          </w:p>
        </w:tc>
        <w:tc>
          <w:tcPr>
            <w:tcW w:w="111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3.3</w:t>
            </w:r>
          </w:p>
        </w:tc>
        <w:tc>
          <w:tcPr>
            <w:tcW w:w="99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6.9</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Rural</w:t>
            </w:r>
          </w:p>
        </w:tc>
        <w:tc>
          <w:tcPr>
            <w:tcW w:w="111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4.5</w:t>
            </w:r>
          </w:p>
        </w:tc>
        <w:tc>
          <w:tcPr>
            <w:tcW w:w="99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6.3</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12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111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r>
      <w:tr w:rsidR="00821488" w:rsidRPr="00821488" w:rsidTr="00821488">
        <w:trPr>
          <w:trHeight w:val="300"/>
        </w:trPr>
        <w:tc>
          <w:tcPr>
            <w:tcW w:w="262" w:type="dxa"/>
            <w:tcBorders>
              <w:top w:val="nil"/>
              <w:left w:val="single" w:sz="4" w:space="0" w:color="auto"/>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b/>
                <w:bCs/>
                <w:color w:val="000000"/>
                <w:sz w:val="20"/>
                <w:szCs w:val="20"/>
              </w:rPr>
            </w:pPr>
            <w:r w:rsidRPr="00821488">
              <w:rPr>
                <w:rFonts w:ascii="Calibri" w:eastAsia="Times New Roman" w:hAnsi="Calibri" w:cs="Times New Roman"/>
                <w:b/>
                <w:bCs/>
                <w:color w:val="000000"/>
                <w:sz w:val="20"/>
                <w:szCs w:val="20"/>
              </w:rPr>
              <w:t>Total</w:t>
            </w:r>
          </w:p>
        </w:tc>
        <w:tc>
          <w:tcPr>
            <w:tcW w:w="1113"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b/>
                <w:bCs/>
                <w:color w:val="000000"/>
                <w:sz w:val="20"/>
                <w:szCs w:val="20"/>
              </w:rPr>
            </w:pPr>
            <w:r w:rsidRPr="00821488">
              <w:rPr>
                <w:rFonts w:ascii="Calibri" w:eastAsia="Times New Roman" w:hAnsi="Calibri" w:cs="Times New Roman"/>
                <w:b/>
                <w:bCs/>
                <w:color w:val="000000"/>
                <w:sz w:val="20"/>
                <w:szCs w:val="20"/>
              </w:rPr>
              <w:t>3.9</w:t>
            </w:r>
          </w:p>
        </w:tc>
        <w:tc>
          <w:tcPr>
            <w:tcW w:w="990" w:type="dxa"/>
            <w:tcBorders>
              <w:top w:val="nil"/>
              <w:left w:val="nil"/>
              <w:bottom w:val="nil"/>
              <w:right w:val="nil"/>
            </w:tcBorders>
            <w:shd w:val="clear" w:color="auto" w:fill="auto"/>
            <w:noWrap/>
            <w:vAlign w:val="bottom"/>
            <w:hideMark/>
          </w:tcPr>
          <w:p w:rsidR="00821488" w:rsidRPr="00821488" w:rsidRDefault="00821488" w:rsidP="00821488">
            <w:pPr>
              <w:spacing w:after="0" w:line="240" w:lineRule="auto"/>
              <w:jc w:val="center"/>
              <w:rPr>
                <w:rFonts w:ascii="Calibri" w:eastAsia="Times New Roman" w:hAnsi="Calibri" w:cs="Times New Roman"/>
                <w:b/>
                <w:bCs/>
                <w:color w:val="000000"/>
                <w:sz w:val="20"/>
                <w:szCs w:val="20"/>
              </w:rPr>
            </w:pPr>
            <w:r w:rsidRPr="00821488">
              <w:rPr>
                <w:rFonts w:ascii="Calibri" w:eastAsia="Times New Roman" w:hAnsi="Calibri" w:cs="Times New Roman"/>
                <w:b/>
                <w:bCs/>
                <w:color w:val="000000"/>
                <w:sz w:val="20"/>
                <w:szCs w:val="20"/>
              </w:rPr>
              <w:t>6.6</w:t>
            </w:r>
          </w:p>
        </w:tc>
        <w:tc>
          <w:tcPr>
            <w:tcW w:w="262" w:type="dxa"/>
            <w:tcBorders>
              <w:top w:val="nil"/>
              <w:left w:val="nil"/>
              <w:bottom w:val="nil"/>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 </w:t>
            </w:r>
          </w:p>
        </w:tc>
      </w:tr>
      <w:tr w:rsidR="00821488" w:rsidRPr="00821488" w:rsidTr="00821488">
        <w:trPr>
          <w:trHeight w:val="120"/>
        </w:trPr>
        <w:tc>
          <w:tcPr>
            <w:tcW w:w="262" w:type="dxa"/>
            <w:tcBorders>
              <w:top w:val="nil"/>
              <w:left w:val="single" w:sz="4" w:space="0" w:color="auto"/>
              <w:bottom w:val="single" w:sz="4" w:space="0" w:color="auto"/>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2060" w:type="dxa"/>
            <w:tcBorders>
              <w:top w:val="nil"/>
              <w:left w:val="nil"/>
              <w:bottom w:val="single" w:sz="4" w:space="0" w:color="auto"/>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1113" w:type="dxa"/>
            <w:tcBorders>
              <w:top w:val="nil"/>
              <w:left w:val="nil"/>
              <w:bottom w:val="single" w:sz="4" w:space="0" w:color="auto"/>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990" w:type="dxa"/>
            <w:tcBorders>
              <w:top w:val="nil"/>
              <w:left w:val="nil"/>
              <w:bottom w:val="single" w:sz="4" w:space="0" w:color="auto"/>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c>
          <w:tcPr>
            <w:tcW w:w="262" w:type="dxa"/>
            <w:tcBorders>
              <w:top w:val="nil"/>
              <w:left w:val="nil"/>
              <w:bottom w:val="single" w:sz="4" w:space="0" w:color="auto"/>
              <w:right w:val="single" w:sz="4" w:space="0" w:color="auto"/>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10"/>
                <w:szCs w:val="10"/>
              </w:rPr>
            </w:pPr>
            <w:r w:rsidRPr="00821488">
              <w:rPr>
                <w:rFonts w:ascii="Calibri" w:eastAsia="Times New Roman" w:hAnsi="Calibri" w:cs="Times New Roman"/>
                <w:color w:val="000000"/>
                <w:sz w:val="10"/>
                <w:szCs w:val="10"/>
              </w:rPr>
              <w:t> </w:t>
            </w:r>
          </w:p>
        </w:tc>
      </w:tr>
      <w:tr w:rsidR="00821488" w:rsidRPr="00821488" w:rsidTr="00371E80">
        <w:trPr>
          <w:trHeight w:val="300"/>
        </w:trPr>
        <w:tc>
          <w:tcPr>
            <w:tcW w:w="4687" w:type="dxa"/>
            <w:gridSpan w:val="5"/>
            <w:tcBorders>
              <w:top w:val="nil"/>
              <w:left w:val="nil"/>
              <w:bottom w:val="nil"/>
              <w:right w:val="nil"/>
            </w:tcBorders>
            <w:shd w:val="clear" w:color="auto" w:fill="auto"/>
            <w:noWrap/>
            <w:vAlign w:val="bottom"/>
            <w:hideMark/>
          </w:tcPr>
          <w:p w:rsidR="00821488" w:rsidRPr="00821488" w:rsidRDefault="00821488" w:rsidP="00821488">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Numbers in parentheses based on fewer than 50 cases</w:t>
            </w:r>
          </w:p>
        </w:tc>
      </w:tr>
    </w:tbl>
    <w:p w:rsidR="00F2476F" w:rsidRDefault="00F2476F" w:rsidP="00025B3B">
      <w:pPr>
        <w:pStyle w:val="Heading2"/>
      </w:pPr>
      <w:bookmarkStart w:id="19" w:name="_Toc219281370"/>
    </w:p>
    <w:p w:rsidR="003C155A" w:rsidRDefault="005449F3" w:rsidP="00025B3B">
      <w:pPr>
        <w:pStyle w:val="Heading2"/>
      </w:pPr>
      <w:r>
        <w:t>Antenatal Care</w:t>
      </w:r>
      <w:r w:rsidR="00DC3D8E">
        <w:t xml:space="preserve"> &amp; Delivery Assistance</w:t>
      </w:r>
      <w:bookmarkEnd w:id="19"/>
    </w:p>
    <w:p w:rsidR="00DC3D8E" w:rsidRPr="005F7CAC" w:rsidRDefault="00DC3D8E" w:rsidP="00025B3B">
      <w:pPr>
        <w:rPr>
          <w:sz w:val="24"/>
        </w:rPr>
      </w:pPr>
      <w:r w:rsidRPr="005F7CAC">
        <w:rPr>
          <w:sz w:val="24"/>
        </w:rPr>
        <w:t xml:space="preserve">Women in developing countries are at-risk </w:t>
      </w:r>
      <w:r w:rsidR="008A2284">
        <w:rPr>
          <w:sz w:val="24"/>
        </w:rPr>
        <w:t>of</w:t>
      </w:r>
      <w:r w:rsidRPr="005F7CAC">
        <w:rPr>
          <w:sz w:val="24"/>
        </w:rPr>
        <w:t xml:space="preserve"> many pregnancy- and childbirth-related complications. These include, </w:t>
      </w:r>
      <w:r w:rsidRPr="005F7CAC">
        <w:rPr>
          <w:i/>
          <w:sz w:val="24"/>
        </w:rPr>
        <w:t>inter alia</w:t>
      </w:r>
      <w:r w:rsidRPr="005F7CAC">
        <w:rPr>
          <w:sz w:val="24"/>
        </w:rPr>
        <w:t>, hemorrhage, obstructed labor, preeclampsia, anemia and infection. Ensuring the availability of antenatal, labor and delivery and postpartum care is essential for reducing maternal and infant mortality and related reproductive health risks. This is especially true for mothers in rural settings who may experience a dearth of service options, impoverished women with serious obstacles to accessing available services and for young, first-time mothers whose physiological immaturity may compromise her and her newborn’s health and safety. While provisions for antenatal care are unquestionably important, policy-makers and other stakeholders need to pair such provisions with investments in programs and services aimed at helping non-pregnant young girls avoid early childbirth before it’s too late. First-time mothers who are more empowered and have greater control over their resources are more likely to obtain antenatal care and seek the assistance of a professional during delivery than very young child brides who are pregnant for the first time and have little to no knowledge of their options. In many instances, dual investments in preventing child marriage and expanding reproductive care will help break the cycle of intergenerational poverty, in addition to reducing rates of maternal and child mortality.</w:t>
      </w:r>
    </w:p>
    <w:p w:rsidR="00371E80" w:rsidRPr="00371E80" w:rsidRDefault="00371E80" w:rsidP="00371E80">
      <w:pPr>
        <w:spacing w:after="0"/>
      </w:pPr>
      <w:r w:rsidRPr="00371E80">
        <w:rPr>
          <w:rFonts w:ascii="Calibri" w:eastAsia="Times New Roman" w:hAnsi="Calibri" w:cs="Times New Roman"/>
          <w:color w:val="000000"/>
        </w:rPr>
        <w:t>Table 16: Percent of females age 15-24 who gave birth in the last two years whose birth was attended by a professional* and percent of females who gave birth in the last two years who had at least 4 ANC visits by any type of provider, by age, district, ethnicity of household head and area of residence</w:t>
      </w:r>
    </w:p>
    <w:tbl>
      <w:tblPr>
        <w:tblW w:w="6577" w:type="dxa"/>
        <w:tblInd w:w="93" w:type="dxa"/>
        <w:tblLayout w:type="fixed"/>
        <w:tblLook w:val="04A0" w:firstRow="1" w:lastRow="0" w:firstColumn="1" w:lastColumn="0" w:noHBand="0" w:noVBand="1"/>
      </w:tblPr>
      <w:tblGrid>
        <w:gridCol w:w="263"/>
        <w:gridCol w:w="2002"/>
        <w:gridCol w:w="990"/>
        <w:gridCol w:w="900"/>
        <w:gridCol w:w="262"/>
        <w:gridCol w:w="908"/>
        <w:gridCol w:w="990"/>
        <w:gridCol w:w="262"/>
      </w:tblGrid>
      <w:tr w:rsidR="00371E80" w:rsidRPr="00371E80" w:rsidTr="00371E80">
        <w:trPr>
          <w:trHeight w:val="120"/>
        </w:trPr>
        <w:tc>
          <w:tcPr>
            <w:tcW w:w="263" w:type="dxa"/>
            <w:tcBorders>
              <w:top w:val="single" w:sz="4" w:space="0" w:color="auto"/>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c>
          <w:tcPr>
            <w:tcW w:w="2002" w:type="dxa"/>
            <w:tcBorders>
              <w:top w:val="single" w:sz="4" w:space="0" w:color="auto"/>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c>
          <w:tcPr>
            <w:tcW w:w="990" w:type="dxa"/>
            <w:tcBorders>
              <w:top w:val="single" w:sz="4" w:space="0" w:color="auto"/>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c>
          <w:tcPr>
            <w:tcW w:w="900" w:type="dxa"/>
            <w:tcBorders>
              <w:top w:val="single" w:sz="4" w:space="0" w:color="auto"/>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c>
          <w:tcPr>
            <w:tcW w:w="262" w:type="dxa"/>
            <w:tcBorders>
              <w:top w:val="single" w:sz="4" w:space="0" w:color="auto"/>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c>
          <w:tcPr>
            <w:tcW w:w="908" w:type="dxa"/>
            <w:tcBorders>
              <w:top w:val="single" w:sz="4" w:space="0" w:color="auto"/>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c>
          <w:tcPr>
            <w:tcW w:w="990" w:type="dxa"/>
            <w:tcBorders>
              <w:top w:val="single" w:sz="4" w:space="0" w:color="auto"/>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c>
          <w:tcPr>
            <w:tcW w:w="262" w:type="dxa"/>
            <w:tcBorders>
              <w:top w:val="single" w:sz="4" w:space="0" w:color="auto"/>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r>
      <w:tr w:rsidR="00371E80" w:rsidRPr="00371E80" w:rsidTr="00371E80">
        <w:trPr>
          <w:trHeight w:val="60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1890" w:type="dxa"/>
            <w:gridSpan w:val="2"/>
            <w:tcBorders>
              <w:top w:val="nil"/>
              <w:left w:val="nil"/>
              <w:right w:val="nil"/>
            </w:tcBorders>
            <w:shd w:val="clear" w:color="auto" w:fill="auto"/>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u w:val="single"/>
              </w:rPr>
            </w:pPr>
            <w:r w:rsidRPr="00371E80">
              <w:rPr>
                <w:rFonts w:ascii="Calibri" w:eastAsia="Times New Roman" w:hAnsi="Calibri" w:cs="Times New Roman"/>
                <w:color w:val="000000"/>
                <w:sz w:val="20"/>
                <w:szCs w:val="20"/>
                <w:u w:val="single"/>
              </w:rPr>
              <w:t>Birth attended by a professional*</w:t>
            </w:r>
          </w:p>
        </w:tc>
        <w:tc>
          <w:tcPr>
            <w:tcW w:w="262" w:type="dxa"/>
            <w:tcBorders>
              <w:top w:val="nil"/>
              <w:left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u w:val="single"/>
              </w:rPr>
            </w:pPr>
          </w:p>
        </w:tc>
        <w:tc>
          <w:tcPr>
            <w:tcW w:w="1898" w:type="dxa"/>
            <w:gridSpan w:val="2"/>
            <w:tcBorders>
              <w:top w:val="nil"/>
              <w:left w:val="nil"/>
              <w:right w:val="nil"/>
            </w:tcBorders>
            <w:shd w:val="clear" w:color="auto" w:fill="auto"/>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u w:val="single"/>
              </w:rPr>
            </w:pPr>
            <w:r w:rsidRPr="00371E80">
              <w:rPr>
                <w:rFonts w:ascii="Calibri" w:eastAsia="Times New Roman" w:hAnsi="Calibri" w:cs="Times New Roman"/>
                <w:color w:val="000000"/>
                <w:sz w:val="20"/>
                <w:szCs w:val="20"/>
                <w:u w:val="single"/>
              </w:rPr>
              <w:t>At least 4 ANC visits with any provider</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u w:val="single"/>
              </w:rPr>
            </w:pPr>
            <w:r w:rsidRPr="00371E80">
              <w:rPr>
                <w:rFonts w:ascii="Calibri" w:eastAsia="Times New Roman" w:hAnsi="Calibri" w:cs="Times New Roman"/>
                <w:color w:val="000000"/>
                <w:sz w:val="20"/>
                <w:szCs w:val="20"/>
                <w:u w:val="single"/>
              </w:rPr>
              <w:t>District</w:t>
            </w:r>
          </w:p>
        </w:tc>
        <w:tc>
          <w:tcPr>
            <w:tcW w:w="990" w:type="dxa"/>
            <w:tcBorders>
              <w:top w:val="nil"/>
              <w:left w:val="nil"/>
              <w:bottom w:val="single" w:sz="4" w:space="0" w:color="auto"/>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Females (15-19)</w:t>
            </w:r>
          </w:p>
        </w:tc>
        <w:tc>
          <w:tcPr>
            <w:tcW w:w="1162" w:type="dxa"/>
            <w:gridSpan w:val="2"/>
            <w:tcBorders>
              <w:top w:val="nil"/>
              <w:left w:val="nil"/>
              <w:bottom w:val="single" w:sz="4" w:space="0" w:color="auto"/>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Females (20-24)</w:t>
            </w:r>
          </w:p>
        </w:tc>
        <w:tc>
          <w:tcPr>
            <w:tcW w:w="908" w:type="dxa"/>
            <w:tcBorders>
              <w:top w:val="nil"/>
              <w:left w:val="nil"/>
              <w:bottom w:val="single" w:sz="4" w:space="0" w:color="auto"/>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Females (15-19)</w:t>
            </w:r>
          </w:p>
        </w:tc>
        <w:tc>
          <w:tcPr>
            <w:tcW w:w="990" w:type="dxa"/>
            <w:tcBorders>
              <w:top w:val="nil"/>
              <w:left w:val="nil"/>
              <w:bottom w:val="single" w:sz="4" w:space="0" w:color="auto"/>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Females (20-24)</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Corozal</w:t>
            </w:r>
          </w:p>
        </w:tc>
        <w:tc>
          <w:tcPr>
            <w:tcW w:w="990" w:type="dxa"/>
            <w:tcBorders>
              <w:top w:val="single" w:sz="4" w:space="0" w:color="auto"/>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900" w:type="dxa"/>
            <w:tcBorders>
              <w:top w:val="single" w:sz="4" w:space="0" w:color="auto"/>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262" w:type="dxa"/>
            <w:tcBorders>
              <w:top w:val="single" w:sz="4" w:space="0" w:color="auto"/>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08" w:type="dxa"/>
            <w:tcBorders>
              <w:top w:val="single" w:sz="4" w:space="0" w:color="auto"/>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93.6</w:t>
            </w:r>
          </w:p>
        </w:tc>
        <w:tc>
          <w:tcPr>
            <w:tcW w:w="990" w:type="dxa"/>
            <w:tcBorders>
              <w:top w:val="single" w:sz="4" w:space="0" w:color="auto"/>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91.0</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Orange Walk</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87.2</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86.2</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Belize</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76.4</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93.1</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Cayo</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91.3</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93.6</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Stann Creek</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89.7</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Toledo</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90.9</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90.3</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93.9</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South Side Belize City</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93.9</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91.3</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12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p>
        </w:tc>
        <w:tc>
          <w:tcPr>
            <w:tcW w:w="90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r>
      <w:tr w:rsidR="00371E80" w:rsidRPr="00371E80" w:rsidTr="00371E80">
        <w:trPr>
          <w:trHeight w:val="30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992" w:type="dxa"/>
            <w:gridSpan w:val="2"/>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u w:val="single"/>
              </w:rPr>
            </w:pPr>
            <w:r w:rsidRPr="00371E80">
              <w:rPr>
                <w:rFonts w:ascii="Calibri" w:eastAsia="Times New Roman" w:hAnsi="Calibri" w:cs="Times New Roman"/>
                <w:color w:val="000000"/>
                <w:sz w:val="20"/>
                <w:szCs w:val="20"/>
                <w:u w:val="single"/>
              </w:rPr>
              <w:t>Ethnicity of Household Head</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Creole</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94.1</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94.1</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94.3</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Mestizo</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98.8</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99.2</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96.0</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95.3</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Garifuna</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(33.2)</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Maya</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96.4</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76.3</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89.3</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Other</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100.0</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(71.9)</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12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p>
        </w:tc>
        <w:tc>
          <w:tcPr>
            <w:tcW w:w="90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r>
      <w:tr w:rsidR="00371E80" w:rsidRPr="00371E80" w:rsidTr="00371E80">
        <w:trPr>
          <w:trHeight w:val="30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u w:val="single"/>
              </w:rPr>
            </w:pPr>
            <w:r w:rsidRPr="00371E80">
              <w:rPr>
                <w:rFonts w:ascii="Calibri" w:eastAsia="Times New Roman" w:hAnsi="Calibri" w:cs="Times New Roman"/>
                <w:color w:val="000000"/>
                <w:sz w:val="20"/>
                <w:szCs w:val="20"/>
                <w:u w:val="single"/>
              </w:rPr>
              <w:t>Residence</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Urban</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91.2</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97.9</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95.5</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96.0</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Rural</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98.1</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98.8</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0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91.2</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90.2</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12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p>
        </w:tc>
        <w:tc>
          <w:tcPr>
            <w:tcW w:w="90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r>
      <w:tr w:rsidR="00371E80" w:rsidRPr="00371E80" w:rsidTr="00371E80">
        <w:trPr>
          <w:trHeight w:val="300"/>
        </w:trPr>
        <w:tc>
          <w:tcPr>
            <w:tcW w:w="263"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b/>
                <w:bCs/>
                <w:color w:val="000000"/>
                <w:sz w:val="20"/>
                <w:szCs w:val="20"/>
              </w:rPr>
            </w:pPr>
            <w:r w:rsidRPr="00371E80">
              <w:rPr>
                <w:rFonts w:ascii="Calibri" w:eastAsia="Times New Roman" w:hAnsi="Calibri" w:cs="Times New Roman"/>
                <w:b/>
                <w:bCs/>
                <w:color w:val="000000"/>
                <w:sz w:val="20"/>
                <w:szCs w:val="20"/>
              </w:rPr>
              <w:t>Total</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b/>
                <w:bCs/>
                <w:color w:val="000000"/>
                <w:sz w:val="20"/>
                <w:szCs w:val="20"/>
              </w:rPr>
            </w:pPr>
            <w:r w:rsidRPr="00371E80">
              <w:rPr>
                <w:rFonts w:ascii="Calibri" w:eastAsia="Times New Roman" w:hAnsi="Calibri" w:cs="Times New Roman"/>
                <w:b/>
                <w:bCs/>
                <w:color w:val="000000"/>
                <w:sz w:val="20"/>
                <w:szCs w:val="20"/>
              </w:rPr>
              <w:t>96.3</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b/>
                <w:bCs/>
                <w:color w:val="000000"/>
                <w:sz w:val="20"/>
                <w:szCs w:val="20"/>
              </w:rPr>
            </w:pPr>
            <w:r w:rsidRPr="00371E80">
              <w:rPr>
                <w:rFonts w:ascii="Calibri" w:eastAsia="Times New Roman" w:hAnsi="Calibri" w:cs="Times New Roman"/>
                <w:b/>
                <w:bCs/>
                <w:color w:val="000000"/>
                <w:sz w:val="20"/>
                <w:szCs w:val="20"/>
              </w:rPr>
              <w:t>98.4</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b/>
                <w:bCs/>
                <w:color w:val="000000"/>
                <w:sz w:val="20"/>
                <w:szCs w:val="20"/>
              </w:rPr>
            </w:pPr>
          </w:p>
        </w:tc>
        <w:tc>
          <w:tcPr>
            <w:tcW w:w="90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b/>
                <w:bCs/>
                <w:color w:val="000000"/>
                <w:sz w:val="20"/>
                <w:szCs w:val="20"/>
              </w:rPr>
            </w:pPr>
            <w:r w:rsidRPr="00371E80">
              <w:rPr>
                <w:rFonts w:ascii="Calibri" w:eastAsia="Times New Roman" w:hAnsi="Calibri" w:cs="Times New Roman"/>
                <w:b/>
                <w:bCs/>
                <w:color w:val="000000"/>
                <w:sz w:val="20"/>
                <w:szCs w:val="20"/>
              </w:rPr>
              <w:t>92.3</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b/>
                <w:bCs/>
                <w:color w:val="000000"/>
                <w:sz w:val="20"/>
                <w:szCs w:val="20"/>
              </w:rPr>
            </w:pPr>
            <w:r w:rsidRPr="00371E80">
              <w:rPr>
                <w:rFonts w:ascii="Calibri" w:eastAsia="Times New Roman" w:hAnsi="Calibri" w:cs="Times New Roman"/>
                <w:b/>
                <w:bCs/>
                <w:color w:val="000000"/>
                <w:sz w:val="20"/>
                <w:szCs w:val="20"/>
              </w:rPr>
              <w:t>92.7</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120"/>
        </w:trPr>
        <w:tc>
          <w:tcPr>
            <w:tcW w:w="263" w:type="dxa"/>
            <w:tcBorders>
              <w:top w:val="nil"/>
              <w:left w:val="single" w:sz="4" w:space="0" w:color="auto"/>
              <w:bottom w:val="single" w:sz="4" w:space="0" w:color="auto"/>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c>
          <w:tcPr>
            <w:tcW w:w="2002" w:type="dxa"/>
            <w:tcBorders>
              <w:top w:val="nil"/>
              <w:left w:val="nil"/>
              <w:bottom w:val="single" w:sz="4" w:space="0" w:color="auto"/>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c>
          <w:tcPr>
            <w:tcW w:w="990" w:type="dxa"/>
            <w:tcBorders>
              <w:top w:val="nil"/>
              <w:left w:val="nil"/>
              <w:bottom w:val="single" w:sz="4" w:space="0" w:color="auto"/>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c>
          <w:tcPr>
            <w:tcW w:w="900" w:type="dxa"/>
            <w:tcBorders>
              <w:top w:val="nil"/>
              <w:left w:val="nil"/>
              <w:bottom w:val="single" w:sz="4" w:space="0" w:color="auto"/>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c>
          <w:tcPr>
            <w:tcW w:w="262" w:type="dxa"/>
            <w:tcBorders>
              <w:top w:val="nil"/>
              <w:left w:val="nil"/>
              <w:bottom w:val="single" w:sz="4" w:space="0" w:color="auto"/>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c>
          <w:tcPr>
            <w:tcW w:w="908" w:type="dxa"/>
            <w:tcBorders>
              <w:top w:val="nil"/>
              <w:left w:val="nil"/>
              <w:bottom w:val="single" w:sz="4" w:space="0" w:color="auto"/>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c>
          <w:tcPr>
            <w:tcW w:w="990" w:type="dxa"/>
            <w:tcBorders>
              <w:top w:val="nil"/>
              <w:left w:val="nil"/>
              <w:bottom w:val="single" w:sz="4" w:space="0" w:color="auto"/>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c>
          <w:tcPr>
            <w:tcW w:w="262" w:type="dxa"/>
            <w:tcBorders>
              <w:top w:val="nil"/>
              <w:left w:val="nil"/>
              <w:bottom w:val="single" w:sz="4" w:space="0" w:color="auto"/>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10"/>
                <w:szCs w:val="10"/>
              </w:rPr>
            </w:pPr>
            <w:r w:rsidRPr="00371E80">
              <w:rPr>
                <w:rFonts w:ascii="Calibri" w:eastAsia="Times New Roman" w:hAnsi="Calibri" w:cs="Times New Roman"/>
                <w:color w:val="000000"/>
                <w:sz w:val="10"/>
                <w:szCs w:val="10"/>
              </w:rPr>
              <w:t> </w:t>
            </w:r>
          </w:p>
        </w:tc>
      </w:tr>
      <w:tr w:rsidR="00DC3D8E" w:rsidRPr="00371E80" w:rsidTr="00371E80">
        <w:trPr>
          <w:trHeight w:val="300"/>
        </w:trPr>
        <w:tc>
          <w:tcPr>
            <w:tcW w:w="5325" w:type="dxa"/>
            <w:gridSpan w:val="6"/>
            <w:tcBorders>
              <w:top w:val="nil"/>
              <w:left w:val="nil"/>
              <w:bottom w:val="nil"/>
              <w:right w:val="nil"/>
            </w:tcBorders>
            <w:shd w:val="clear" w:color="auto" w:fill="auto"/>
            <w:noWrap/>
            <w:vAlign w:val="bottom"/>
          </w:tcPr>
          <w:p w:rsidR="00DC3D8E" w:rsidRPr="00371E80" w:rsidRDefault="00DC3D8E"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*A professional is a doctor, nurse, midwife or auxilary midwife</w:t>
            </w:r>
          </w:p>
        </w:tc>
        <w:tc>
          <w:tcPr>
            <w:tcW w:w="990" w:type="dxa"/>
            <w:tcBorders>
              <w:top w:val="nil"/>
              <w:left w:val="nil"/>
              <w:bottom w:val="nil"/>
              <w:right w:val="nil"/>
            </w:tcBorders>
            <w:shd w:val="clear" w:color="auto" w:fill="auto"/>
            <w:noWrap/>
            <w:vAlign w:val="bottom"/>
          </w:tcPr>
          <w:p w:rsidR="00DC3D8E" w:rsidRPr="00371E80" w:rsidRDefault="00DC3D8E" w:rsidP="00371E80">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tcPr>
          <w:p w:rsidR="00DC3D8E" w:rsidRPr="00371E80" w:rsidRDefault="00DC3D8E" w:rsidP="00371E80">
            <w:pPr>
              <w:spacing w:after="0" w:line="240" w:lineRule="auto"/>
              <w:rPr>
                <w:rFonts w:ascii="Calibri" w:eastAsia="Times New Roman" w:hAnsi="Calibri" w:cs="Times New Roman"/>
                <w:color w:val="000000"/>
                <w:sz w:val="20"/>
                <w:szCs w:val="20"/>
              </w:rPr>
            </w:pPr>
          </w:p>
        </w:tc>
      </w:tr>
      <w:tr w:rsidR="00371E80" w:rsidRPr="00371E80" w:rsidTr="00371E80">
        <w:trPr>
          <w:trHeight w:val="300"/>
        </w:trPr>
        <w:tc>
          <w:tcPr>
            <w:tcW w:w="5325" w:type="dxa"/>
            <w:gridSpan w:val="6"/>
            <w:tcBorders>
              <w:top w:val="nil"/>
              <w:left w:val="nil"/>
              <w:bottom w:val="nil"/>
              <w:right w:val="nil"/>
            </w:tcBorders>
            <w:shd w:val="clear" w:color="auto" w:fill="auto"/>
            <w:noWrap/>
            <w:vAlign w:val="bottom"/>
            <w:hideMark/>
          </w:tcPr>
          <w:p w:rsidR="00371E80" w:rsidRPr="00371E80" w:rsidRDefault="00DC3D8E" w:rsidP="00371E80">
            <w:pPr>
              <w:spacing w:after="0" w:line="240" w:lineRule="auto"/>
              <w:rPr>
                <w:rFonts w:ascii="Calibri" w:eastAsia="Times New Roman" w:hAnsi="Calibri" w:cs="Times New Roman"/>
                <w:color w:val="000000"/>
                <w:sz w:val="20"/>
                <w:szCs w:val="20"/>
              </w:rPr>
            </w:pPr>
            <w:r w:rsidRPr="00821488">
              <w:rPr>
                <w:rFonts w:ascii="Calibri" w:eastAsia="Times New Roman" w:hAnsi="Calibri" w:cs="Times New Roman"/>
                <w:color w:val="000000"/>
                <w:sz w:val="20"/>
                <w:szCs w:val="20"/>
              </w:rPr>
              <w:t>Numbers in parentheses based on fewer than 50 cases</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r>
    </w:tbl>
    <w:p w:rsidR="001652C0" w:rsidRDefault="001652C0" w:rsidP="00292CF3"/>
    <w:p w:rsidR="00DB44A5" w:rsidRPr="005F7CAC" w:rsidRDefault="00DB44A5" w:rsidP="00292CF3">
      <w:pPr>
        <w:rPr>
          <w:sz w:val="24"/>
        </w:rPr>
      </w:pPr>
      <w:r w:rsidRPr="005F7CAC">
        <w:rPr>
          <w:sz w:val="24"/>
        </w:rPr>
        <w:t xml:space="preserve">Antenatal care </w:t>
      </w:r>
      <w:r w:rsidR="00DC3D8E" w:rsidRPr="005F7CAC">
        <w:rPr>
          <w:sz w:val="24"/>
        </w:rPr>
        <w:t xml:space="preserve">and delivery assistance </w:t>
      </w:r>
      <w:r w:rsidRPr="005F7CAC">
        <w:rPr>
          <w:sz w:val="24"/>
        </w:rPr>
        <w:t xml:space="preserve">for girls </w:t>
      </w:r>
      <w:r w:rsidR="00DC3D8E" w:rsidRPr="005F7CAC">
        <w:rPr>
          <w:sz w:val="24"/>
        </w:rPr>
        <w:t xml:space="preserve">age </w:t>
      </w:r>
      <w:r w:rsidRPr="005F7CAC">
        <w:rPr>
          <w:sz w:val="24"/>
        </w:rPr>
        <w:t>15-24 is very common in Belize across all districts and household ethnicities.</w:t>
      </w:r>
      <w:r w:rsidR="001F0677" w:rsidRPr="005F7CAC">
        <w:rPr>
          <w:sz w:val="24"/>
        </w:rPr>
        <w:t xml:space="preserve"> </w:t>
      </w:r>
      <w:r w:rsidRPr="005F7CAC">
        <w:rPr>
          <w:sz w:val="24"/>
        </w:rPr>
        <w:t xml:space="preserve">Given that only </w:t>
      </w:r>
      <w:r w:rsidR="00DC3D8E" w:rsidRPr="005F7CAC">
        <w:rPr>
          <w:sz w:val="24"/>
        </w:rPr>
        <w:t>one-</w:t>
      </w:r>
      <w:r w:rsidRPr="005F7CAC">
        <w:rPr>
          <w:sz w:val="24"/>
        </w:rPr>
        <w:t xml:space="preserve">third of younger Garifuna girls have a professional in attendance during childbirth, they may instead have given birth with traditional attendants or </w:t>
      </w:r>
      <w:r w:rsidR="00BB1231" w:rsidRPr="005F7CAC">
        <w:rPr>
          <w:sz w:val="24"/>
        </w:rPr>
        <w:t xml:space="preserve">in ways more </w:t>
      </w:r>
      <w:r w:rsidRPr="005F7CAC">
        <w:rPr>
          <w:sz w:val="24"/>
        </w:rPr>
        <w:t>in line with other</w:t>
      </w:r>
      <w:r w:rsidR="00BB1231" w:rsidRPr="005F7CAC">
        <w:rPr>
          <w:sz w:val="24"/>
        </w:rPr>
        <w:t xml:space="preserve"> customs specific to their culture</w:t>
      </w:r>
      <w:r w:rsidRPr="005F7CAC">
        <w:rPr>
          <w:sz w:val="24"/>
        </w:rPr>
        <w:t>.</w:t>
      </w:r>
      <w:r w:rsidR="001F0677" w:rsidRPr="005F7CAC">
        <w:rPr>
          <w:sz w:val="24"/>
        </w:rPr>
        <w:t xml:space="preserve"> </w:t>
      </w:r>
      <w:r w:rsidRPr="005F7CAC">
        <w:rPr>
          <w:sz w:val="24"/>
        </w:rPr>
        <w:t xml:space="preserve">The reach of influence of professionals in </w:t>
      </w:r>
      <w:r w:rsidR="00DC3D8E" w:rsidRPr="005F7CAC">
        <w:rPr>
          <w:sz w:val="24"/>
        </w:rPr>
        <w:t>delivery</w:t>
      </w:r>
      <w:r w:rsidRPr="005F7CAC">
        <w:rPr>
          <w:sz w:val="24"/>
        </w:rPr>
        <w:t xml:space="preserve"> care is sometimes thwarted by poor infrastructure, including lack of training and educational opportunities for medical professionals.</w:t>
      </w:r>
      <w:r w:rsidR="001F0677" w:rsidRPr="005F7CAC">
        <w:rPr>
          <w:sz w:val="24"/>
        </w:rPr>
        <w:t xml:space="preserve"> </w:t>
      </w:r>
      <w:r w:rsidRPr="005F7CAC">
        <w:rPr>
          <w:sz w:val="24"/>
        </w:rPr>
        <w:t>Policy</w:t>
      </w:r>
      <w:r w:rsidR="00BB1231" w:rsidRPr="005F7CAC">
        <w:rPr>
          <w:sz w:val="24"/>
        </w:rPr>
        <w:t>-</w:t>
      </w:r>
      <w:r w:rsidRPr="005F7CAC">
        <w:rPr>
          <w:sz w:val="24"/>
        </w:rPr>
        <w:t>makers</w:t>
      </w:r>
      <w:r w:rsidR="00BB1231" w:rsidRPr="005F7CAC">
        <w:rPr>
          <w:sz w:val="24"/>
        </w:rPr>
        <w:t xml:space="preserve"> and health planners</w:t>
      </w:r>
      <w:r w:rsidRPr="005F7CAC">
        <w:rPr>
          <w:sz w:val="24"/>
        </w:rPr>
        <w:t xml:space="preserve"> in many developing countries have expanded the definition and scope of professionals for reproductive care to include paraprofessionals and more traditional midwifery techniques sometimes unsanctioned by western medicine.</w:t>
      </w:r>
      <w:r w:rsidR="001F0677" w:rsidRPr="005F7CAC">
        <w:rPr>
          <w:sz w:val="24"/>
        </w:rPr>
        <w:t xml:space="preserve"> </w:t>
      </w:r>
      <w:r w:rsidRPr="005F7CAC">
        <w:rPr>
          <w:sz w:val="24"/>
        </w:rPr>
        <w:t>Perhaps for girls in rural areas of Belize, this may increase the safety of childbirth even in remote areas.</w:t>
      </w:r>
    </w:p>
    <w:p w:rsidR="00DC3D8E" w:rsidRDefault="00DC3D8E" w:rsidP="005449F3">
      <w:pPr>
        <w:pStyle w:val="Heading2"/>
      </w:pPr>
    </w:p>
    <w:p w:rsidR="005449F3" w:rsidRDefault="005449F3" w:rsidP="005449F3">
      <w:pPr>
        <w:pStyle w:val="Heading2"/>
      </w:pPr>
      <w:bookmarkStart w:id="20" w:name="_Toc219281371"/>
      <w:r>
        <w:t>HIV Testing</w:t>
      </w:r>
      <w:bookmarkEnd w:id="20"/>
    </w:p>
    <w:p w:rsidR="00DB44A5" w:rsidRPr="005F7CAC" w:rsidRDefault="00DC3D8E" w:rsidP="009233D7">
      <w:pPr>
        <w:rPr>
          <w:sz w:val="24"/>
        </w:rPr>
      </w:pPr>
      <w:r w:rsidRPr="005F7CAC">
        <w:rPr>
          <w:sz w:val="24"/>
        </w:rPr>
        <w:t>Adolescents have very different exposure to HIV testing depending on their life circumstances. Young people attending school may receive HIV testing and counseling as part of a school-based outreach program, whereas those not in school will have to seek out the services for HIV and STI testing and counseling. Furthermore, girls married at a young age will most likely be without critical social support for receiving HIV testing, while her status as a young bride may put her at an elevated risk for HIV if her partner is considerably older and more experienced than she is. Contraception may not be an option at all in her relationship, which compounds her inability to protect herself from HIV infection. Testing programs and interventions certainly have their place but they are insufficient alone to curb the tide of HIV in most countries. Programmatic endeavors to expand HIV testing will be most successful when matched with interventions aimed to reduce child marriage, early pregnancy and low educational attainment.</w:t>
      </w:r>
    </w:p>
    <w:p w:rsidR="00DF7A28" w:rsidRPr="005F7CAC" w:rsidRDefault="00294CBB">
      <w:pPr>
        <w:rPr>
          <w:sz w:val="24"/>
        </w:rPr>
      </w:pPr>
      <w:r w:rsidRPr="005F7CAC">
        <w:rPr>
          <w:sz w:val="24"/>
        </w:rPr>
        <w:t>Testing rates are</w:t>
      </w:r>
      <w:r w:rsidR="00DC3D8E" w:rsidRPr="005F7CAC">
        <w:rPr>
          <w:sz w:val="24"/>
        </w:rPr>
        <w:t xml:space="preserve"> fairly consistent at about one-</w:t>
      </w:r>
      <w:r w:rsidRPr="005F7CAC">
        <w:rPr>
          <w:sz w:val="24"/>
        </w:rPr>
        <w:t>quarter of girls in early adolescence</w:t>
      </w:r>
      <w:r w:rsidR="00DC3D8E" w:rsidRPr="005F7CAC">
        <w:rPr>
          <w:sz w:val="24"/>
        </w:rPr>
        <w:t xml:space="preserve"> (age 15-19)</w:t>
      </w:r>
      <w:r w:rsidRPr="005F7CAC">
        <w:rPr>
          <w:sz w:val="24"/>
        </w:rPr>
        <w:t xml:space="preserve"> for all districts</w:t>
      </w:r>
      <w:r w:rsidR="00E91A0C" w:rsidRPr="005F7CAC">
        <w:rPr>
          <w:sz w:val="24"/>
        </w:rPr>
        <w:t>,</w:t>
      </w:r>
      <w:r w:rsidRPr="005F7CAC">
        <w:rPr>
          <w:sz w:val="24"/>
        </w:rPr>
        <w:t xml:space="preserve"> except </w:t>
      </w:r>
      <w:r w:rsidR="00DC3D8E" w:rsidRPr="005F7CAC">
        <w:rPr>
          <w:sz w:val="24"/>
        </w:rPr>
        <w:t>Toledo</w:t>
      </w:r>
      <w:r w:rsidRPr="005F7CAC">
        <w:rPr>
          <w:sz w:val="24"/>
        </w:rPr>
        <w:t>.</w:t>
      </w:r>
      <w:r w:rsidR="001F0677" w:rsidRPr="005F7CAC">
        <w:rPr>
          <w:sz w:val="24"/>
        </w:rPr>
        <w:t xml:space="preserve"> </w:t>
      </w:r>
      <w:r w:rsidRPr="005F7CAC">
        <w:rPr>
          <w:sz w:val="24"/>
        </w:rPr>
        <w:t xml:space="preserve">HIV testing in </w:t>
      </w:r>
      <w:r w:rsidR="00DC3D8E" w:rsidRPr="005F7CAC">
        <w:rPr>
          <w:sz w:val="24"/>
        </w:rPr>
        <w:t>Toledo</w:t>
      </w:r>
      <w:r w:rsidRPr="005F7CAC">
        <w:rPr>
          <w:sz w:val="24"/>
        </w:rPr>
        <w:t xml:space="preserve"> is much less prevalent, even as girls in older cohorts get tested in much greater numbers in neighboring districts by the time they </w:t>
      </w:r>
      <w:r w:rsidR="00DC3D8E" w:rsidRPr="005F7CAC">
        <w:rPr>
          <w:sz w:val="24"/>
        </w:rPr>
        <w:t>are between the</w:t>
      </w:r>
      <w:r w:rsidRPr="005F7CAC">
        <w:rPr>
          <w:sz w:val="24"/>
        </w:rPr>
        <w:t xml:space="preserve"> age</w:t>
      </w:r>
      <w:r w:rsidR="00DC3D8E" w:rsidRPr="005F7CAC">
        <w:rPr>
          <w:sz w:val="24"/>
        </w:rPr>
        <w:t>s of</w:t>
      </w:r>
      <w:r w:rsidRPr="005F7CAC">
        <w:rPr>
          <w:sz w:val="24"/>
        </w:rPr>
        <w:t xml:space="preserve"> </w:t>
      </w:r>
      <w:r w:rsidR="00EE13E7" w:rsidRPr="005F7CAC">
        <w:rPr>
          <w:sz w:val="24"/>
        </w:rPr>
        <w:t>20</w:t>
      </w:r>
      <w:r w:rsidR="00DC3D8E" w:rsidRPr="005F7CAC">
        <w:rPr>
          <w:sz w:val="24"/>
        </w:rPr>
        <w:t xml:space="preserve"> and 24</w:t>
      </w:r>
      <w:r w:rsidRPr="005F7CAC">
        <w:rPr>
          <w:sz w:val="24"/>
        </w:rPr>
        <w:t>.</w:t>
      </w:r>
      <w:r w:rsidR="001F0677" w:rsidRPr="005F7CAC">
        <w:rPr>
          <w:sz w:val="24"/>
        </w:rPr>
        <w:t xml:space="preserve"> </w:t>
      </w:r>
      <w:r w:rsidR="00DC3D8E" w:rsidRPr="005F7CAC">
        <w:rPr>
          <w:sz w:val="24"/>
        </w:rPr>
        <w:t>Toledo</w:t>
      </w:r>
      <w:r w:rsidR="00EE13E7" w:rsidRPr="005F7CAC">
        <w:rPr>
          <w:sz w:val="24"/>
        </w:rPr>
        <w:t xml:space="preserve"> could be experiencing such low numbers in HIV testing because of the lack of available services; more focused research and programmatic effort needs to be paid to this district in light of its stark differences to the rest of the country. </w:t>
      </w:r>
      <w:r w:rsidR="00DF7A28" w:rsidRPr="005F7CAC">
        <w:rPr>
          <w:sz w:val="24"/>
        </w:rPr>
        <w:t>While there remains a disparity between rural and urban rates of HIV testing, rates stay consistent bet</w:t>
      </w:r>
      <w:r w:rsidR="00E91A0C" w:rsidRPr="005F7CAC">
        <w:rPr>
          <w:sz w:val="24"/>
        </w:rPr>
        <w:t>ween age cohorts.</w:t>
      </w:r>
      <w:r w:rsidR="001F0677" w:rsidRPr="005F7CAC">
        <w:rPr>
          <w:sz w:val="24"/>
        </w:rPr>
        <w:t xml:space="preserve"> </w:t>
      </w:r>
      <w:r w:rsidR="00E91A0C" w:rsidRPr="005F7CAC">
        <w:rPr>
          <w:sz w:val="24"/>
        </w:rPr>
        <w:t xml:space="preserve">Marriage </w:t>
      </w:r>
      <w:r w:rsidR="00DF7A28" w:rsidRPr="005F7CAC">
        <w:rPr>
          <w:sz w:val="24"/>
        </w:rPr>
        <w:t xml:space="preserve">or sexual initiation around age </w:t>
      </w:r>
      <w:r w:rsidR="00EE13E7" w:rsidRPr="005F7CAC">
        <w:rPr>
          <w:sz w:val="24"/>
        </w:rPr>
        <w:t>17</w:t>
      </w:r>
      <w:r w:rsidR="00DF7A28" w:rsidRPr="005F7CAC">
        <w:rPr>
          <w:sz w:val="24"/>
        </w:rPr>
        <w:t xml:space="preserve"> or </w:t>
      </w:r>
      <w:r w:rsidR="00EE13E7" w:rsidRPr="005F7CAC">
        <w:rPr>
          <w:sz w:val="24"/>
        </w:rPr>
        <w:t>18</w:t>
      </w:r>
      <w:r w:rsidR="00DF7A28" w:rsidRPr="005F7CAC">
        <w:rPr>
          <w:sz w:val="24"/>
        </w:rPr>
        <w:t xml:space="preserve"> may prompt young women to receive </w:t>
      </w:r>
      <w:r w:rsidR="00E91A0C" w:rsidRPr="005F7CAC">
        <w:rPr>
          <w:sz w:val="24"/>
        </w:rPr>
        <w:t>either voluntary or compulsory HIV testing</w:t>
      </w:r>
      <w:r w:rsidR="00DF7A28" w:rsidRPr="005F7CAC">
        <w:rPr>
          <w:sz w:val="24"/>
        </w:rPr>
        <w:t>, and may account for this consistency</w:t>
      </w:r>
      <w:r w:rsidR="00DC3D8E" w:rsidRPr="005F7CAC">
        <w:rPr>
          <w:sz w:val="24"/>
        </w:rPr>
        <w:t>, and HIV testing before or during pregnancy or at childbirth may account for the large differences seen between 15-19-year-olds and 20-24-year-olds</w:t>
      </w:r>
      <w:r w:rsidR="00DF7A28" w:rsidRPr="005F7CAC">
        <w:rPr>
          <w:sz w:val="24"/>
        </w:rPr>
        <w:t>.</w:t>
      </w:r>
    </w:p>
    <w:p w:rsidR="00294CBB" w:rsidRDefault="003756A7">
      <w:r>
        <w:br w:type="page"/>
      </w:r>
    </w:p>
    <w:p w:rsidR="00371E80" w:rsidRPr="00BE5FC1" w:rsidRDefault="00371E80" w:rsidP="00BE5FC1">
      <w:pPr>
        <w:spacing w:after="0"/>
      </w:pPr>
      <w:r w:rsidRPr="00BE5FC1">
        <w:rPr>
          <w:rFonts w:ascii="Calibri" w:eastAsia="Times New Roman" w:hAnsi="Calibri" w:cs="Times New Roman"/>
          <w:color w:val="000000"/>
        </w:rPr>
        <w:t>Table 17: Percent of females age 15-24 who have ever been tested for HIV and percent of females who have ever been tested for HIV and received the results, by age, district, ethnicity of household head and area of residence</w:t>
      </w:r>
    </w:p>
    <w:tbl>
      <w:tblPr>
        <w:tblW w:w="6847" w:type="dxa"/>
        <w:tblInd w:w="93" w:type="dxa"/>
        <w:tblLayout w:type="fixed"/>
        <w:tblLook w:val="04A0" w:firstRow="1" w:lastRow="0" w:firstColumn="1" w:lastColumn="0" w:noHBand="0" w:noVBand="1"/>
      </w:tblPr>
      <w:tblGrid>
        <w:gridCol w:w="262"/>
        <w:gridCol w:w="2003"/>
        <w:gridCol w:w="990"/>
        <w:gridCol w:w="900"/>
        <w:gridCol w:w="262"/>
        <w:gridCol w:w="1178"/>
        <w:gridCol w:w="990"/>
        <w:gridCol w:w="262"/>
      </w:tblGrid>
      <w:tr w:rsidR="00371E80" w:rsidRPr="00BE5FC1" w:rsidTr="00371E80">
        <w:trPr>
          <w:trHeight w:val="120"/>
        </w:trPr>
        <w:tc>
          <w:tcPr>
            <w:tcW w:w="262" w:type="dxa"/>
            <w:tcBorders>
              <w:top w:val="single" w:sz="4" w:space="0" w:color="auto"/>
              <w:left w:val="single" w:sz="4" w:space="0" w:color="auto"/>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c>
          <w:tcPr>
            <w:tcW w:w="2003" w:type="dxa"/>
            <w:tcBorders>
              <w:top w:val="single" w:sz="4" w:space="0" w:color="auto"/>
              <w:left w:val="nil"/>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c>
          <w:tcPr>
            <w:tcW w:w="990" w:type="dxa"/>
            <w:tcBorders>
              <w:top w:val="single" w:sz="4" w:space="0" w:color="auto"/>
              <w:left w:val="nil"/>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c>
          <w:tcPr>
            <w:tcW w:w="900" w:type="dxa"/>
            <w:tcBorders>
              <w:top w:val="single" w:sz="4" w:space="0" w:color="auto"/>
              <w:left w:val="nil"/>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c>
          <w:tcPr>
            <w:tcW w:w="262" w:type="dxa"/>
            <w:tcBorders>
              <w:top w:val="single" w:sz="4" w:space="0" w:color="auto"/>
              <w:left w:val="nil"/>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c>
          <w:tcPr>
            <w:tcW w:w="1178" w:type="dxa"/>
            <w:tcBorders>
              <w:top w:val="single" w:sz="4" w:space="0" w:color="auto"/>
              <w:left w:val="nil"/>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c>
          <w:tcPr>
            <w:tcW w:w="990" w:type="dxa"/>
            <w:tcBorders>
              <w:top w:val="single" w:sz="4" w:space="0" w:color="auto"/>
              <w:left w:val="nil"/>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c>
          <w:tcPr>
            <w:tcW w:w="262" w:type="dxa"/>
            <w:tcBorders>
              <w:top w:val="single" w:sz="4" w:space="0" w:color="auto"/>
              <w:left w:val="nil"/>
              <w:bottom w:val="nil"/>
              <w:right w:val="single" w:sz="4" w:space="0" w:color="auto"/>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r>
      <w:tr w:rsidR="00371E80" w:rsidRPr="00371E80" w:rsidTr="00BE5FC1">
        <w:trPr>
          <w:trHeight w:val="580"/>
        </w:trPr>
        <w:tc>
          <w:tcPr>
            <w:tcW w:w="262"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1890" w:type="dxa"/>
            <w:gridSpan w:val="2"/>
            <w:tcBorders>
              <w:top w:val="nil"/>
              <w:left w:val="nil"/>
              <w:bottom w:val="nil"/>
              <w:right w:val="nil"/>
            </w:tcBorders>
            <w:shd w:val="clear" w:color="auto" w:fill="auto"/>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u w:val="single"/>
              </w:rPr>
            </w:pPr>
            <w:r w:rsidRPr="00371E80">
              <w:rPr>
                <w:rFonts w:ascii="Calibri" w:eastAsia="Times New Roman" w:hAnsi="Calibri" w:cs="Times New Roman"/>
                <w:color w:val="000000"/>
                <w:sz w:val="20"/>
                <w:szCs w:val="20"/>
                <w:u w:val="single"/>
              </w:rPr>
              <w:t>Ever tested for HIV</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2168" w:type="dxa"/>
            <w:gridSpan w:val="2"/>
            <w:tcBorders>
              <w:top w:val="nil"/>
              <w:left w:val="nil"/>
              <w:right w:val="nil"/>
            </w:tcBorders>
            <w:shd w:val="clear" w:color="auto" w:fill="auto"/>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u w:val="single"/>
              </w:rPr>
            </w:pPr>
            <w:r w:rsidRPr="00371E80">
              <w:rPr>
                <w:rFonts w:ascii="Calibri" w:eastAsia="Times New Roman" w:hAnsi="Calibri" w:cs="Times New Roman"/>
                <w:color w:val="000000"/>
                <w:sz w:val="20"/>
                <w:szCs w:val="20"/>
                <w:u w:val="single"/>
              </w:rPr>
              <w:t>Ever tested for HIV and received the results</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BE5FC1" w:rsidRPr="00371E80" w:rsidTr="00BE5FC1">
        <w:trPr>
          <w:trHeight w:val="558"/>
        </w:trPr>
        <w:tc>
          <w:tcPr>
            <w:tcW w:w="262" w:type="dxa"/>
            <w:tcBorders>
              <w:top w:val="nil"/>
              <w:left w:val="single" w:sz="4" w:space="0" w:color="auto"/>
              <w:bottom w:val="nil"/>
              <w:right w:val="nil"/>
            </w:tcBorders>
            <w:shd w:val="clear" w:color="auto" w:fill="auto"/>
            <w:noWrap/>
            <w:vAlign w:val="bottom"/>
            <w:hideMark/>
          </w:tcPr>
          <w:p w:rsidR="00BE5FC1" w:rsidRPr="00371E80" w:rsidRDefault="00BE5FC1"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BE5FC1" w:rsidRPr="00371E80" w:rsidRDefault="00BE5FC1" w:rsidP="00371E80">
            <w:pPr>
              <w:spacing w:after="0" w:line="240" w:lineRule="auto"/>
              <w:rPr>
                <w:rFonts w:ascii="Calibri" w:eastAsia="Times New Roman" w:hAnsi="Calibri" w:cs="Times New Roman"/>
                <w:color w:val="000000"/>
                <w:sz w:val="20"/>
                <w:szCs w:val="20"/>
                <w:u w:val="single"/>
              </w:rPr>
            </w:pPr>
            <w:r w:rsidRPr="00371E80">
              <w:rPr>
                <w:rFonts w:ascii="Calibri" w:eastAsia="Times New Roman" w:hAnsi="Calibri" w:cs="Times New Roman"/>
                <w:color w:val="000000"/>
                <w:sz w:val="20"/>
                <w:szCs w:val="20"/>
                <w:u w:val="single"/>
              </w:rPr>
              <w:t>District</w:t>
            </w:r>
          </w:p>
        </w:tc>
        <w:tc>
          <w:tcPr>
            <w:tcW w:w="990" w:type="dxa"/>
            <w:tcBorders>
              <w:top w:val="nil"/>
              <w:left w:val="nil"/>
              <w:bottom w:val="single" w:sz="4" w:space="0" w:color="auto"/>
              <w:right w:val="nil"/>
            </w:tcBorders>
            <w:shd w:val="clear" w:color="auto" w:fill="auto"/>
            <w:noWrap/>
            <w:vAlign w:val="bottom"/>
            <w:hideMark/>
          </w:tcPr>
          <w:p w:rsidR="00BE5FC1" w:rsidRPr="00BE5FC1" w:rsidRDefault="00BE5FC1" w:rsidP="00371E80">
            <w:pPr>
              <w:spacing w:after="0" w:line="240" w:lineRule="auto"/>
              <w:jc w:val="center"/>
              <w:rPr>
                <w:rFonts w:ascii="Calibri" w:eastAsia="Times New Roman" w:hAnsi="Calibri" w:cs="Times New Roman"/>
                <w:color w:val="000000"/>
                <w:sz w:val="20"/>
                <w:szCs w:val="20"/>
              </w:rPr>
            </w:pPr>
            <w:r w:rsidRPr="00BE5FC1">
              <w:rPr>
                <w:rFonts w:ascii="Calibri" w:eastAsia="Times New Roman" w:hAnsi="Calibri" w:cs="Times New Roman"/>
                <w:color w:val="000000"/>
                <w:sz w:val="20"/>
                <w:szCs w:val="20"/>
              </w:rPr>
              <w:t>Females (15-19)</w:t>
            </w:r>
          </w:p>
        </w:tc>
        <w:tc>
          <w:tcPr>
            <w:tcW w:w="900" w:type="dxa"/>
            <w:tcBorders>
              <w:top w:val="nil"/>
              <w:left w:val="nil"/>
              <w:bottom w:val="single" w:sz="4" w:space="0" w:color="auto"/>
              <w:right w:val="nil"/>
            </w:tcBorders>
            <w:shd w:val="clear" w:color="auto" w:fill="auto"/>
            <w:noWrap/>
            <w:vAlign w:val="bottom"/>
            <w:hideMark/>
          </w:tcPr>
          <w:p w:rsidR="00BE5FC1" w:rsidRPr="00BE5FC1" w:rsidRDefault="00BE5FC1" w:rsidP="00371E80">
            <w:pPr>
              <w:spacing w:after="0" w:line="240" w:lineRule="auto"/>
              <w:jc w:val="center"/>
              <w:rPr>
                <w:rFonts w:ascii="Calibri" w:eastAsia="Times New Roman" w:hAnsi="Calibri" w:cs="Times New Roman"/>
                <w:color w:val="000000"/>
                <w:sz w:val="20"/>
                <w:szCs w:val="20"/>
              </w:rPr>
            </w:pPr>
            <w:r w:rsidRPr="00BE5FC1">
              <w:rPr>
                <w:rFonts w:ascii="Calibri" w:eastAsia="Times New Roman" w:hAnsi="Calibri" w:cs="Times New Roman"/>
                <w:color w:val="000000"/>
                <w:sz w:val="20"/>
                <w:szCs w:val="20"/>
              </w:rPr>
              <w:t>Females (20-24)</w:t>
            </w:r>
          </w:p>
        </w:tc>
        <w:tc>
          <w:tcPr>
            <w:tcW w:w="262" w:type="dxa"/>
            <w:tcBorders>
              <w:top w:val="nil"/>
              <w:left w:val="nil"/>
              <w:bottom w:val="nil"/>
              <w:right w:val="nil"/>
            </w:tcBorders>
            <w:shd w:val="clear" w:color="auto" w:fill="auto"/>
            <w:noWrap/>
            <w:vAlign w:val="bottom"/>
            <w:hideMark/>
          </w:tcPr>
          <w:p w:rsidR="00BE5FC1" w:rsidRPr="00371E80" w:rsidRDefault="00BE5FC1" w:rsidP="00371E80">
            <w:pPr>
              <w:spacing w:after="0" w:line="240" w:lineRule="auto"/>
              <w:jc w:val="center"/>
              <w:rPr>
                <w:rFonts w:ascii="Calibri" w:eastAsia="Times New Roman" w:hAnsi="Calibri" w:cs="Times New Roman"/>
                <w:color w:val="000000"/>
                <w:sz w:val="20"/>
                <w:szCs w:val="20"/>
              </w:rPr>
            </w:pPr>
          </w:p>
        </w:tc>
        <w:tc>
          <w:tcPr>
            <w:tcW w:w="1178" w:type="dxa"/>
            <w:tcBorders>
              <w:top w:val="nil"/>
              <w:left w:val="nil"/>
              <w:bottom w:val="single" w:sz="4" w:space="0" w:color="auto"/>
              <w:right w:val="nil"/>
            </w:tcBorders>
            <w:shd w:val="clear" w:color="auto" w:fill="auto"/>
            <w:noWrap/>
            <w:vAlign w:val="bottom"/>
            <w:hideMark/>
          </w:tcPr>
          <w:p w:rsidR="00BE5FC1" w:rsidRPr="00371E80" w:rsidRDefault="00BE5FC1" w:rsidP="00371E80">
            <w:pPr>
              <w:spacing w:after="0" w:line="240" w:lineRule="auto"/>
              <w:jc w:val="center"/>
              <w:rPr>
                <w:rFonts w:ascii="Calibri" w:eastAsia="Times New Roman" w:hAnsi="Calibri" w:cs="Times New Roman"/>
                <w:color w:val="000000"/>
                <w:sz w:val="20"/>
                <w:szCs w:val="20"/>
                <w:u w:val="single"/>
              </w:rPr>
            </w:pPr>
            <w:r w:rsidRPr="00BE5FC1">
              <w:rPr>
                <w:rFonts w:ascii="Calibri" w:eastAsia="Times New Roman" w:hAnsi="Calibri" w:cs="Times New Roman"/>
                <w:color w:val="000000"/>
                <w:sz w:val="20"/>
                <w:szCs w:val="20"/>
              </w:rPr>
              <w:t>Females (15-19)</w:t>
            </w:r>
          </w:p>
        </w:tc>
        <w:tc>
          <w:tcPr>
            <w:tcW w:w="990" w:type="dxa"/>
            <w:tcBorders>
              <w:top w:val="nil"/>
              <w:left w:val="nil"/>
              <w:bottom w:val="single" w:sz="4" w:space="0" w:color="auto"/>
              <w:right w:val="nil"/>
            </w:tcBorders>
            <w:shd w:val="clear" w:color="auto" w:fill="auto"/>
            <w:noWrap/>
            <w:vAlign w:val="bottom"/>
            <w:hideMark/>
          </w:tcPr>
          <w:p w:rsidR="00BE5FC1" w:rsidRPr="00371E80" w:rsidRDefault="00BE5FC1" w:rsidP="00371E80">
            <w:pPr>
              <w:spacing w:after="0" w:line="240" w:lineRule="auto"/>
              <w:jc w:val="center"/>
              <w:rPr>
                <w:rFonts w:ascii="Calibri" w:eastAsia="Times New Roman" w:hAnsi="Calibri" w:cs="Times New Roman"/>
                <w:color w:val="000000"/>
                <w:sz w:val="20"/>
                <w:szCs w:val="20"/>
                <w:u w:val="single"/>
              </w:rPr>
            </w:pPr>
            <w:r w:rsidRPr="00BE5FC1">
              <w:rPr>
                <w:rFonts w:ascii="Calibri" w:eastAsia="Times New Roman" w:hAnsi="Calibri" w:cs="Times New Roman"/>
                <w:color w:val="000000"/>
                <w:sz w:val="20"/>
                <w:szCs w:val="20"/>
              </w:rPr>
              <w:t>Females (20-24)</w:t>
            </w:r>
          </w:p>
        </w:tc>
        <w:tc>
          <w:tcPr>
            <w:tcW w:w="262" w:type="dxa"/>
            <w:tcBorders>
              <w:top w:val="nil"/>
              <w:left w:val="nil"/>
              <w:bottom w:val="nil"/>
              <w:right w:val="single" w:sz="4" w:space="0" w:color="auto"/>
            </w:tcBorders>
            <w:shd w:val="clear" w:color="auto" w:fill="auto"/>
            <w:noWrap/>
            <w:vAlign w:val="bottom"/>
            <w:hideMark/>
          </w:tcPr>
          <w:p w:rsidR="00BE5FC1" w:rsidRPr="00371E80" w:rsidRDefault="00BE5FC1"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BE5FC1">
        <w:trPr>
          <w:trHeight w:val="300"/>
        </w:trPr>
        <w:tc>
          <w:tcPr>
            <w:tcW w:w="262"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Corozal</w:t>
            </w:r>
          </w:p>
        </w:tc>
        <w:tc>
          <w:tcPr>
            <w:tcW w:w="990" w:type="dxa"/>
            <w:tcBorders>
              <w:top w:val="single" w:sz="4" w:space="0" w:color="auto"/>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25.5</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55.4</w:t>
            </w:r>
          </w:p>
        </w:tc>
        <w:tc>
          <w:tcPr>
            <w:tcW w:w="262" w:type="dxa"/>
            <w:tcBorders>
              <w:top w:val="single" w:sz="4" w:space="0" w:color="auto"/>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1178" w:type="dxa"/>
            <w:tcBorders>
              <w:top w:val="single" w:sz="4" w:space="0" w:color="auto"/>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24.8</w:t>
            </w:r>
          </w:p>
        </w:tc>
        <w:tc>
          <w:tcPr>
            <w:tcW w:w="990" w:type="dxa"/>
            <w:tcBorders>
              <w:top w:val="single" w:sz="4" w:space="0" w:color="auto"/>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48.0</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2"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Orange Walk</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23.5</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69.4</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22.1</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68.0</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2"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Belize</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25.3</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67.5</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25.3</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67.5</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2"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Cayo</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24.1</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64.0</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21.7</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60.9</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2"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Stann Creek</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28.6</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75.5</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27.6</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71.9</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2"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Toledo</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9.5</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36.5</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8.7</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34.2</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2"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South Side Belize City</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29.4</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81.2</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28.6</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79.5</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BE5FC1" w:rsidTr="00371E80">
        <w:trPr>
          <w:trHeight w:val="120"/>
        </w:trPr>
        <w:tc>
          <w:tcPr>
            <w:tcW w:w="262" w:type="dxa"/>
            <w:tcBorders>
              <w:top w:val="nil"/>
              <w:left w:val="single" w:sz="4" w:space="0" w:color="auto"/>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c>
          <w:tcPr>
            <w:tcW w:w="2003" w:type="dxa"/>
            <w:tcBorders>
              <w:top w:val="nil"/>
              <w:left w:val="nil"/>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p>
        </w:tc>
        <w:tc>
          <w:tcPr>
            <w:tcW w:w="1178" w:type="dxa"/>
            <w:tcBorders>
              <w:top w:val="nil"/>
              <w:left w:val="nil"/>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r>
      <w:tr w:rsidR="00371E80" w:rsidRPr="00371E80" w:rsidTr="00371E80">
        <w:trPr>
          <w:trHeight w:val="300"/>
        </w:trPr>
        <w:tc>
          <w:tcPr>
            <w:tcW w:w="262"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993" w:type="dxa"/>
            <w:gridSpan w:val="2"/>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u w:val="single"/>
              </w:rPr>
            </w:pPr>
            <w:r w:rsidRPr="00371E80">
              <w:rPr>
                <w:rFonts w:ascii="Calibri" w:eastAsia="Times New Roman" w:hAnsi="Calibri" w:cs="Times New Roman"/>
                <w:color w:val="000000"/>
                <w:sz w:val="20"/>
                <w:szCs w:val="20"/>
                <w:u w:val="single"/>
              </w:rPr>
              <w:t>Ethnicity of Household Head</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2"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Creole</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28.6</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79.6</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28.6</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78.6</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2"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Mestizo</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26.1</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63.1</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24.6</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59.5</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2"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Garifuna</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(27.7)</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86.2</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(25.7)</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84.6</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2"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Maya</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14.3</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43.4</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13.7</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39.4</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2"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Other</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11.6</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(41.8)</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9.2</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(41.8)</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BE5FC1" w:rsidTr="00371E80">
        <w:trPr>
          <w:trHeight w:val="120"/>
        </w:trPr>
        <w:tc>
          <w:tcPr>
            <w:tcW w:w="262" w:type="dxa"/>
            <w:tcBorders>
              <w:top w:val="nil"/>
              <w:left w:val="single" w:sz="4" w:space="0" w:color="auto"/>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c>
          <w:tcPr>
            <w:tcW w:w="2003" w:type="dxa"/>
            <w:tcBorders>
              <w:top w:val="nil"/>
              <w:left w:val="nil"/>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371E80" w:rsidRPr="00BE5FC1" w:rsidRDefault="00371E80" w:rsidP="00371E80">
            <w:pPr>
              <w:spacing w:after="0" w:line="240" w:lineRule="auto"/>
              <w:jc w:val="center"/>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p>
        </w:tc>
        <w:tc>
          <w:tcPr>
            <w:tcW w:w="1178" w:type="dxa"/>
            <w:tcBorders>
              <w:top w:val="nil"/>
              <w:left w:val="nil"/>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r>
      <w:tr w:rsidR="00371E80" w:rsidRPr="00371E80" w:rsidTr="00371E80">
        <w:trPr>
          <w:trHeight w:val="300"/>
        </w:trPr>
        <w:tc>
          <w:tcPr>
            <w:tcW w:w="262"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u w:val="single"/>
              </w:rPr>
            </w:pPr>
            <w:r w:rsidRPr="00371E80">
              <w:rPr>
                <w:rFonts w:ascii="Calibri" w:eastAsia="Times New Roman" w:hAnsi="Calibri" w:cs="Times New Roman"/>
                <w:color w:val="000000"/>
                <w:sz w:val="20"/>
                <w:szCs w:val="20"/>
                <w:u w:val="single"/>
              </w:rPr>
              <w:t>Residence</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2"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Urban</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25.0</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72.6</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24.7</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71.7</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371E80" w:rsidTr="00371E80">
        <w:trPr>
          <w:trHeight w:val="300"/>
        </w:trPr>
        <w:tc>
          <w:tcPr>
            <w:tcW w:w="262"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Rural</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23.3</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59.4</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21.4</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55.3</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BE5FC1" w:rsidTr="00371E80">
        <w:trPr>
          <w:trHeight w:val="120"/>
        </w:trPr>
        <w:tc>
          <w:tcPr>
            <w:tcW w:w="262" w:type="dxa"/>
            <w:tcBorders>
              <w:top w:val="nil"/>
              <w:left w:val="single" w:sz="4" w:space="0" w:color="auto"/>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c>
          <w:tcPr>
            <w:tcW w:w="2003" w:type="dxa"/>
            <w:tcBorders>
              <w:top w:val="nil"/>
              <w:left w:val="nil"/>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371E80" w:rsidRPr="00BE5FC1" w:rsidRDefault="00371E80" w:rsidP="00371E80">
            <w:pPr>
              <w:spacing w:after="0" w:line="240" w:lineRule="auto"/>
              <w:jc w:val="center"/>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371E80" w:rsidRPr="00BE5FC1" w:rsidRDefault="00371E80" w:rsidP="00371E80">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p>
        </w:tc>
        <w:tc>
          <w:tcPr>
            <w:tcW w:w="1178" w:type="dxa"/>
            <w:tcBorders>
              <w:top w:val="nil"/>
              <w:left w:val="nil"/>
              <w:bottom w:val="nil"/>
              <w:right w:val="nil"/>
            </w:tcBorders>
            <w:shd w:val="clear" w:color="auto" w:fill="auto"/>
            <w:noWrap/>
            <w:vAlign w:val="bottom"/>
            <w:hideMark/>
          </w:tcPr>
          <w:p w:rsidR="00371E80" w:rsidRPr="00BE5FC1" w:rsidRDefault="00371E80" w:rsidP="00371E80">
            <w:pPr>
              <w:spacing w:after="0" w:line="240" w:lineRule="auto"/>
              <w:jc w:val="center"/>
              <w:rPr>
                <w:rFonts w:ascii="Calibri" w:eastAsia="Times New Roman" w:hAnsi="Calibri" w:cs="Times New Roman"/>
                <w:color w:val="000000"/>
                <w:sz w:val="10"/>
                <w:szCs w:val="10"/>
              </w:rPr>
            </w:pPr>
          </w:p>
        </w:tc>
        <w:tc>
          <w:tcPr>
            <w:tcW w:w="990" w:type="dxa"/>
            <w:tcBorders>
              <w:top w:val="nil"/>
              <w:left w:val="nil"/>
              <w:bottom w:val="nil"/>
              <w:right w:val="nil"/>
            </w:tcBorders>
            <w:shd w:val="clear" w:color="auto" w:fill="auto"/>
            <w:noWrap/>
            <w:vAlign w:val="bottom"/>
            <w:hideMark/>
          </w:tcPr>
          <w:p w:rsidR="00371E80" w:rsidRPr="00BE5FC1" w:rsidRDefault="00371E80" w:rsidP="00371E80">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r>
      <w:tr w:rsidR="00371E80" w:rsidRPr="00371E80" w:rsidTr="00371E80">
        <w:trPr>
          <w:trHeight w:val="300"/>
        </w:trPr>
        <w:tc>
          <w:tcPr>
            <w:tcW w:w="262" w:type="dxa"/>
            <w:tcBorders>
              <w:top w:val="nil"/>
              <w:left w:val="single" w:sz="4" w:space="0" w:color="auto"/>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c>
          <w:tcPr>
            <w:tcW w:w="2003"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b/>
                <w:bCs/>
                <w:color w:val="000000"/>
                <w:sz w:val="20"/>
                <w:szCs w:val="20"/>
              </w:rPr>
            </w:pPr>
            <w:r w:rsidRPr="00371E80">
              <w:rPr>
                <w:rFonts w:ascii="Calibri" w:eastAsia="Times New Roman" w:hAnsi="Calibri" w:cs="Times New Roman"/>
                <w:b/>
                <w:bCs/>
                <w:color w:val="000000"/>
                <w:sz w:val="20"/>
                <w:szCs w:val="20"/>
              </w:rPr>
              <w:t>Total</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b/>
                <w:bCs/>
                <w:color w:val="000000"/>
                <w:sz w:val="20"/>
                <w:szCs w:val="20"/>
              </w:rPr>
            </w:pPr>
            <w:r w:rsidRPr="00371E80">
              <w:rPr>
                <w:rFonts w:ascii="Calibri" w:eastAsia="Times New Roman" w:hAnsi="Calibri" w:cs="Times New Roman"/>
                <w:b/>
                <w:bCs/>
                <w:color w:val="000000"/>
                <w:sz w:val="20"/>
                <w:szCs w:val="20"/>
              </w:rPr>
              <w:t>24.1</w:t>
            </w:r>
          </w:p>
        </w:tc>
        <w:tc>
          <w:tcPr>
            <w:tcW w:w="90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b/>
                <w:bCs/>
                <w:color w:val="000000"/>
                <w:sz w:val="20"/>
                <w:szCs w:val="20"/>
              </w:rPr>
            </w:pPr>
            <w:r w:rsidRPr="00371E80">
              <w:rPr>
                <w:rFonts w:ascii="Calibri" w:eastAsia="Times New Roman" w:hAnsi="Calibri" w:cs="Times New Roman"/>
                <w:b/>
                <w:bCs/>
                <w:color w:val="000000"/>
                <w:sz w:val="20"/>
                <w:szCs w:val="20"/>
              </w:rPr>
              <w:t>65.7</w:t>
            </w:r>
          </w:p>
        </w:tc>
        <w:tc>
          <w:tcPr>
            <w:tcW w:w="262"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b/>
                <w:bCs/>
                <w:color w:val="000000"/>
                <w:sz w:val="20"/>
                <w:szCs w:val="20"/>
              </w:rPr>
            </w:pPr>
          </w:p>
        </w:tc>
        <w:tc>
          <w:tcPr>
            <w:tcW w:w="1178"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b/>
                <w:bCs/>
                <w:color w:val="000000"/>
                <w:sz w:val="20"/>
                <w:szCs w:val="20"/>
              </w:rPr>
            </w:pPr>
            <w:r w:rsidRPr="00371E80">
              <w:rPr>
                <w:rFonts w:ascii="Calibri" w:eastAsia="Times New Roman" w:hAnsi="Calibri" w:cs="Times New Roman"/>
                <w:b/>
                <w:bCs/>
                <w:color w:val="000000"/>
                <w:sz w:val="20"/>
                <w:szCs w:val="20"/>
              </w:rPr>
              <w:t>22.9</w:t>
            </w:r>
          </w:p>
        </w:tc>
        <w:tc>
          <w:tcPr>
            <w:tcW w:w="990" w:type="dxa"/>
            <w:tcBorders>
              <w:top w:val="nil"/>
              <w:left w:val="nil"/>
              <w:bottom w:val="nil"/>
              <w:right w:val="nil"/>
            </w:tcBorders>
            <w:shd w:val="clear" w:color="auto" w:fill="auto"/>
            <w:noWrap/>
            <w:vAlign w:val="bottom"/>
            <w:hideMark/>
          </w:tcPr>
          <w:p w:rsidR="00371E80" w:rsidRPr="00371E80" w:rsidRDefault="00371E80" w:rsidP="00371E80">
            <w:pPr>
              <w:spacing w:after="0" w:line="240" w:lineRule="auto"/>
              <w:jc w:val="center"/>
              <w:rPr>
                <w:rFonts w:ascii="Calibri" w:eastAsia="Times New Roman" w:hAnsi="Calibri" w:cs="Times New Roman"/>
                <w:b/>
                <w:bCs/>
                <w:color w:val="000000"/>
                <w:sz w:val="20"/>
                <w:szCs w:val="20"/>
              </w:rPr>
            </w:pPr>
            <w:r w:rsidRPr="00371E80">
              <w:rPr>
                <w:rFonts w:ascii="Calibri" w:eastAsia="Times New Roman" w:hAnsi="Calibri" w:cs="Times New Roman"/>
                <w:b/>
                <w:bCs/>
                <w:color w:val="000000"/>
                <w:sz w:val="20"/>
                <w:szCs w:val="20"/>
              </w:rPr>
              <w:t>63.1</w:t>
            </w:r>
          </w:p>
        </w:tc>
        <w:tc>
          <w:tcPr>
            <w:tcW w:w="262" w:type="dxa"/>
            <w:tcBorders>
              <w:top w:val="nil"/>
              <w:left w:val="nil"/>
              <w:bottom w:val="nil"/>
              <w:right w:val="single" w:sz="4" w:space="0" w:color="auto"/>
            </w:tcBorders>
            <w:shd w:val="clear" w:color="auto" w:fill="auto"/>
            <w:noWrap/>
            <w:vAlign w:val="bottom"/>
            <w:hideMark/>
          </w:tcPr>
          <w:p w:rsidR="00371E80" w:rsidRPr="00371E80" w:rsidRDefault="00371E80"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 </w:t>
            </w:r>
          </w:p>
        </w:tc>
      </w:tr>
      <w:tr w:rsidR="00371E80" w:rsidRPr="00BE5FC1" w:rsidTr="00371E80">
        <w:trPr>
          <w:trHeight w:val="120"/>
        </w:trPr>
        <w:tc>
          <w:tcPr>
            <w:tcW w:w="262" w:type="dxa"/>
            <w:tcBorders>
              <w:top w:val="nil"/>
              <w:left w:val="single" w:sz="4" w:space="0" w:color="auto"/>
              <w:bottom w:val="single" w:sz="4" w:space="0" w:color="auto"/>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c>
          <w:tcPr>
            <w:tcW w:w="2003" w:type="dxa"/>
            <w:tcBorders>
              <w:top w:val="nil"/>
              <w:left w:val="nil"/>
              <w:bottom w:val="single" w:sz="4" w:space="0" w:color="auto"/>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c>
          <w:tcPr>
            <w:tcW w:w="990" w:type="dxa"/>
            <w:tcBorders>
              <w:top w:val="nil"/>
              <w:left w:val="nil"/>
              <w:bottom w:val="single" w:sz="4" w:space="0" w:color="auto"/>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c>
          <w:tcPr>
            <w:tcW w:w="900" w:type="dxa"/>
            <w:tcBorders>
              <w:top w:val="nil"/>
              <w:left w:val="nil"/>
              <w:bottom w:val="single" w:sz="4" w:space="0" w:color="auto"/>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c>
          <w:tcPr>
            <w:tcW w:w="262" w:type="dxa"/>
            <w:tcBorders>
              <w:top w:val="nil"/>
              <w:left w:val="nil"/>
              <w:bottom w:val="single" w:sz="4" w:space="0" w:color="auto"/>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c>
          <w:tcPr>
            <w:tcW w:w="1178" w:type="dxa"/>
            <w:tcBorders>
              <w:top w:val="nil"/>
              <w:left w:val="nil"/>
              <w:bottom w:val="single" w:sz="4" w:space="0" w:color="auto"/>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c>
          <w:tcPr>
            <w:tcW w:w="990" w:type="dxa"/>
            <w:tcBorders>
              <w:top w:val="nil"/>
              <w:left w:val="nil"/>
              <w:bottom w:val="single" w:sz="4" w:space="0" w:color="auto"/>
              <w:right w:val="nil"/>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c>
          <w:tcPr>
            <w:tcW w:w="262" w:type="dxa"/>
            <w:tcBorders>
              <w:top w:val="nil"/>
              <w:left w:val="nil"/>
              <w:bottom w:val="single" w:sz="4" w:space="0" w:color="auto"/>
              <w:right w:val="single" w:sz="4" w:space="0" w:color="auto"/>
            </w:tcBorders>
            <w:shd w:val="clear" w:color="auto" w:fill="auto"/>
            <w:noWrap/>
            <w:vAlign w:val="bottom"/>
            <w:hideMark/>
          </w:tcPr>
          <w:p w:rsidR="00371E80" w:rsidRPr="00BE5FC1" w:rsidRDefault="00371E80" w:rsidP="00371E80">
            <w:pPr>
              <w:spacing w:after="0" w:line="240" w:lineRule="auto"/>
              <w:rPr>
                <w:rFonts w:ascii="Calibri" w:eastAsia="Times New Roman" w:hAnsi="Calibri" w:cs="Times New Roman"/>
                <w:color w:val="000000"/>
                <w:sz w:val="10"/>
                <w:szCs w:val="10"/>
              </w:rPr>
            </w:pPr>
            <w:r w:rsidRPr="00BE5FC1">
              <w:rPr>
                <w:rFonts w:ascii="Calibri" w:eastAsia="Times New Roman" w:hAnsi="Calibri" w:cs="Times New Roman"/>
                <w:color w:val="000000"/>
                <w:sz w:val="10"/>
                <w:szCs w:val="10"/>
              </w:rPr>
              <w:t> </w:t>
            </w:r>
          </w:p>
        </w:tc>
      </w:tr>
      <w:tr w:rsidR="00BE5FC1" w:rsidRPr="00371E80" w:rsidTr="00BD73DA">
        <w:trPr>
          <w:trHeight w:val="300"/>
        </w:trPr>
        <w:tc>
          <w:tcPr>
            <w:tcW w:w="6847" w:type="dxa"/>
            <w:gridSpan w:val="8"/>
            <w:tcBorders>
              <w:top w:val="nil"/>
              <w:left w:val="nil"/>
              <w:bottom w:val="nil"/>
              <w:right w:val="nil"/>
            </w:tcBorders>
            <w:shd w:val="clear" w:color="auto" w:fill="auto"/>
            <w:noWrap/>
            <w:vAlign w:val="bottom"/>
            <w:hideMark/>
          </w:tcPr>
          <w:p w:rsidR="00BE5FC1" w:rsidRPr="00371E80" w:rsidRDefault="00BE5FC1" w:rsidP="00371E80">
            <w:pPr>
              <w:spacing w:after="0" w:line="240" w:lineRule="auto"/>
              <w:rPr>
                <w:rFonts w:ascii="Calibri" w:eastAsia="Times New Roman" w:hAnsi="Calibri" w:cs="Times New Roman"/>
                <w:color w:val="000000"/>
                <w:sz w:val="20"/>
                <w:szCs w:val="20"/>
              </w:rPr>
            </w:pPr>
            <w:r w:rsidRPr="00371E80">
              <w:rPr>
                <w:rFonts w:ascii="Calibri" w:eastAsia="Times New Roman" w:hAnsi="Calibri" w:cs="Times New Roman"/>
                <w:color w:val="000000"/>
                <w:sz w:val="20"/>
                <w:szCs w:val="20"/>
              </w:rPr>
              <w:t>Numbers in parentheses based on fewer than 50 cases</w:t>
            </w:r>
          </w:p>
        </w:tc>
      </w:tr>
    </w:tbl>
    <w:p w:rsidR="00DB44A5" w:rsidRDefault="00DB44A5" w:rsidP="009233D7"/>
    <w:p w:rsidR="00EE13E7" w:rsidRDefault="00EE13E7" w:rsidP="00EE13E7"/>
    <w:p w:rsidR="00EE13E7" w:rsidRDefault="00EE13E7" w:rsidP="00EE13E7"/>
    <w:p w:rsidR="00EE13E7" w:rsidRDefault="00EE13E7" w:rsidP="00EE13E7"/>
    <w:p w:rsidR="00EE13E7" w:rsidRDefault="00EE13E7" w:rsidP="00EE13E7"/>
    <w:p w:rsidR="00EE13E7" w:rsidRDefault="00EE13E7" w:rsidP="00EE13E7"/>
    <w:p w:rsidR="00EE13E7" w:rsidRDefault="00EE13E7" w:rsidP="00EE13E7"/>
    <w:p w:rsidR="00EE13E7" w:rsidRDefault="00EE13E7" w:rsidP="00EE13E7"/>
    <w:p w:rsidR="00EE13E7" w:rsidRDefault="00EE13E7" w:rsidP="00EE13E7"/>
    <w:p w:rsidR="00EE13E7" w:rsidRDefault="00EE13E7" w:rsidP="00EE13E7"/>
    <w:p w:rsidR="006A00FD" w:rsidRDefault="00EE13E7" w:rsidP="00EE13E7">
      <w:r w:rsidRPr="006A00FD">
        <w:t xml:space="preserve">Figure </w:t>
      </w:r>
      <w:r w:rsidR="00554E27" w:rsidRPr="006A00FD">
        <w:t>18</w:t>
      </w:r>
      <w:r w:rsidRPr="006A00FD">
        <w:t>: Percent of females age 15-24 who ever had an HIV test and received the results</w:t>
      </w:r>
      <w:r w:rsidR="006A00FD">
        <w:t>,</w:t>
      </w:r>
      <w:r w:rsidRPr="006A00FD">
        <w:t xml:space="preserve"> by district</w:t>
      </w:r>
      <w:r w:rsidR="006A00FD">
        <w:rPr>
          <w:noProof/>
        </w:rPr>
        <w:drawing>
          <wp:inline distT="0" distB="0" distL="0" distR="0">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VTestResults_Fem1524_Belize_Redo.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54E27" w:rsidRDefault="00554E27" w:rsidP="00EE13E7"/>
    <w:p w:rsidR="00554E27" w:rsidRDefault="00554E27" w:rsidP="00554E27">
      <w:pPr>
        <w:pStyle w:val="Heading2"/>
        <w:rPr>
          <w:sz w:val="22"/>
          <w:szCs w:val="22"/>
        </w:rPr>
        <w:sectPr w:rsidR="00554E27">
          <w:pgSz w:w="12240" w:h="15840"/>
          <w:pgMar w:top="1440" w:right="1440" w:bottom="1440" w:left="1440" w:header="720" w:footer="720" w:gutter="0"/>
          <w:cols w:space="720"/>
        </w:sectPr>
      </w:pPr>
    </w:p>
    <w:p w:rsidR="005449F3" w:rsidRDefault="005449F3" w:rsidP="005449F3">
      <w:pPr>
        <w:pStyle w:val="Heading2"/>
      </w:pPr>
      <w:bookmarkStart w:id="21" w:name="_Toc219281372"/>
      <w:r>
        <w:t>Attitudes Towards Domestic Violence</w:t>
      </w:r>
      <w:bookmarkEnd w:id="21"/>
    </w:p>
    <w:p w:rsidR="00DC3D8E" w:rsidRPr="005F7CAC" w:rsidRDefault="00DC3D8E" w:rsidP="00DC3D8E">
      <w:pPr>
        <w:rPr>
          <w:sz w:val="24"/>
        </w:rPr>
      </w:pPr>
      <w:r w:rsidRPr="005F7CAC">
        <w:rPr>
          <w:sz w:val="24"/>
        </w:rPr>
        <w:t>Violence against women in any form, at the hands of any perpetrator, is a violation of their human rights and, when pervasive, inhibits the social and economic growth and development of all societies. As young people begin to mature and commence their sexual life, they do so under the influence of the surrounding social context. Girls and boys often internalize these norms very early in life, laying a foundation for unequal sexual relations, social interactions and access to resources. Gender norms are often imposed and reinforced by previous generations and may only evolve with education and exposure to other ways of thinking. These norms affect males’ and females’ perceptions of the acceptability of using violence to control girls’ behavior, friendships, social interactions and mobility, as well as the circumstances, timing and safety of sexual relations.</w:t>
      </w:r>
    </w:p>
    <w:p w:rsidR="00DC3D8E" w:rsidRPr="005F7CAC" w:rsidRDefault="00DC3D8E" w:rsidP="00DC3D8E">
      <w:pPr>
        <w:rPr>
          <w:sz w:val="24"/>
        </w:rPr>
      </w:pPr>
      <w:r w:rsidRPr="005F7CAC">
        <w:rPr>
          <w:sz w:val="24"/>
        </w:rPr>
        <w:t>There is a correlation between inequitable gender norms and the experience of gender or sexual-based violence; women who agreed that there are circumstances under which it is acceptable for a husband to beat his wife are more likely to report ever having experienced violence (UN Millennium Project 2006). It is therefore essential that data on the perceptions of males and females on the acceptability of domestic violence as well as actual experiences with violence, when possible, form the foundation of the decision-making landscape on the design of strategies to minimize the deleterious effects of violence on both individuals and society as a whole.</w:t>
      </w:r>
    </w:p>
    <w:p w:rsidR="00351A22" w:rsidRPr="005F7CAC" w:rsidRDefault="008B308E">
      <w:pPr>
        <w:rPr>
          <w:sz w:val="24"/>
        </w:rPr>
      </w:pPr>
      <w:r w:rsidRPr="005F7CAC">
        <w:rPr>
          <w:sz w:val="24"/>
        </w:rPr>
        <w:t>For both younger and older adolescents who have ever been married in Belize, there is a consistent higher acceptance and justification for domestic violence.</w:t>
      </w:r>
      <w:r w:rsidR="001F0677" w:rsidRPr="005F7CAC">
        <w:rPr>
          <w:sz w:val="24"/>
        </w:rPr>
        <w:t xml:space="preserve"> </w:t>
      </w:r>
      <w:r w:rsidRPr="005F7CAC">
        <w:rPr>
          <w:sz w:val="24"/>
        </w:rPr>
        <w:t>This could be due to the tendency to justify behavior they have personally experienced.</w:t>
      </w:r>
      <w:r w:rsidR="001F0677" w:rsidRPr="005F7CAC">
        <w:rPr>
          <w:sz w:val="24"/>
        </w:rPr>
        <w:t xml:space="preserve"> </w:t>
      </w:r>
      <w:r w:rsidRPr="005F7CAC">
        <w:rPr>
          <w:sz w:val="24"/>
        </w:rPr>
        <w:t>Marriage provides a more controlling context by which oppressive gender norms may be played out.</w:t>
      </w:r>
      <w:r w:rsidR="001F0677" w:rsidRPr="005F7CAC">
        <w:rPr>
          <w:sz w:val="24"/>
        </w:rPr>
        <w:t xml:space="preserve"> </w:t>
      </w:r>
      <w:r w:rsidR="006312F7" w:rsidRPr="005F7CAC">
        <w:rPr>
          <w:sz w:val="24"/>
        </w:rPr>
        <w:t>In the districts and ethnic groups with high incidence of acceptance of domestic violence</w:t>
      </w:r>
      <w:r w:rsidR="00DC3D8E" w:rsidRPr="005F7CAC">
        <w:rPr>
          <w:sz w:val="24"/>
        </w:rPr>
        <w:t xml:space="preserve">, </w:t>
      </w:r>
      <w:r w:rsidR="006312F7" w:rsidRPr="005F7CAC">
        <w:rPr>
          <w:sz w:val="24"/>
        </w:rPr>
        <w:t>there</w:t>
      </w:r>
      <w:r w:rsidRPr="005F7CAC">
        <w:rPr>
          <w:sz w:val="24"/>
        </w:rPr>
        <w:t xml:space="preserve"> is cause for concern and</w:t>
      </w:r>
      <w:r w:rsidR="006312F7" w:rsidRPr="005F7CAC">
        <w:rPr>
          <w:sz w:val="24"/>
        </w:rPr>
        <w:t xml:space="preserve"> need for</w:t>
      </w:r>
      <w:r w:rsidRPr="005F7CAC">
        <w:rPr>
          <w:sz w:val="24"/>
        </w:rPr>
        <w:t xml:space="preserve"> </w:t>
      </w:r>
      <w:r w:rsidR="006312F7" w:rsidRPr="005F7CAC">
        <w:rPr>
          <w:sz w:val="24"/>
        </w:rPr>
        <w:t>immediate programmatic attention</w:t>
      </w:r>
      <w:r w:rsidR="009C65C8" w:rsidRPr="005F7CAC">
        <w:rPr>
          <w:sz w:val="24"/>
        </w:rPr>
        <w:t>.</w:t>
      </w:r>
      <w:r w:rsidR="001F0677" w:rsidRPr="005F7CAC">
        <w:rPr>
          <w:sz w:val="24"/>
        </w:rPr>
        <w:t xml:space="preserve"> </w:t>
      </w:r>
      <w:r w:rsidR="00351A22" w:rsidRPr="005F7CAC">
        <w:rPr>
          <w:sz w:val="24"/>
        </w:rPr>
        <w:t>In addition, more data collection would be useful on actual experiences of physical violence, both for married and cohabitati</w:t>
      </w:r>
      <w:r w:rsidR="00E91A0C" w:rsidRPr="005F7CAC">
        <w:rPr>
          <w:sz w:val="24"/>
        </w:rPr>
        <w:t xml:space="preserve">ng adolescent girls, </w:t>
      </w:r>
      <w:r w:rsidR="00784CF3" w:rsidRPr="005F7CAC">
        <w:rPr>
          <w:sz w:val="24"/>
        </w:rPr>
        <w:t xml:space="preserve">to round out the picture of </w:t>
      </w:r>
      <w:r w:rsidR="00E91A0C" w:rsidRPr="005F7CAC">
        <w:rPr>
          <w:sz w:val="24"/>
        </w:rPr>
        <w:t>the prevalence of</w:t>
      </w:r>
      <w:r w:rsidR="00351A22" w:rsidRPr="005F7CAC">
        <w:rPr>
          <w:sz w:val="24"/>
        </w:rPr>
        <w:t xml:space="preserve"> domestic violenc</w:t>
      </w:r>
      <w:r w:rsidR="00E91A0C" w:rsidRPr="005F7CAC">
        <w:rPr>
          <w:sz w:val="24"/>
        </w:rPr>
        <w:t>e and the attitudes surrounding it.</w:t>
      </w:r>
    </w:p>
    <w:p w:rsidR="00554E27" w:rsidRDefault="00554E27"/>
    <w:p w:rsidR="00554E27" w:rsidRDefault="00554E27">
      <w:pPr>
        <w:sectPr w:rsidR="00554E27">
          <w:pgSz w:w="12240" w:h="15840"/>
          <w:pgMar w:top="1440" w:right="1440" w:bottom="1440" w:left="1440" w:header="720" w:footer="720" w:gutter="0"/>
          <w:cols w:space="720"/>
        </w:sectPr>
      </w:pPr>
    </w:p>
    <w:p w:rsidR="008B308E" w:rsidRPr="00D61487" w:rsidRDefault="00D61487" w:rsidP="00D61487">
      <w:pPr>
        <w:spacing w:after="0"/>
      </w:pPr>
      <w:r w:rsidRPr="00D61487">
        <w:rPr>
          <w:rFonts w:ascii="Calibri" w:eastAsia="Times New Roman" w:hAnsi="Calibri" w:cs="Times New Roman"/>
          <w:color w:val="000000"/>
        </w:rPr>
        <w:t>Table 18: Percent of females who feel that domestic violence is justifiable under certain circumstances</w:t>
      </w:r>
      <w:r w:rsidR="00BD73DA">
        <w:rPr>
          <w:rFonts w:ascii="Calibri" w:eastAsia="Times New Roman" w:hAnsi="Calibri" w:cs="Times New Roman"/>
          <w:color w:val="000000"/>
        </w:rPr>
        <w:t>,</w:t>
      </w:r>
      <w:r w:rsidRPr="00D61487">
        <w:rPr>
          <w:rFonts w:ascii="Calibri" w:eastAsia="Times New Roman" w:hAnsi="Calibri" w:cs="Times New Roman"/>
          <w:color w:val="000000"/>
        </w:rPr>
        <w:t xml:space="preserve"> by age, district, ethnicity of household head and area of residence</w:t>
      </w:r>
    </w:p>
    <w:tbl>
      <w:tblPr>
        <w:tblW w:w="4597" w:type="dxa"/>
        <w:tblInd w:w="93" w:type="dxa"/>
        <w:tblLayout w:type="fixed"/>
        <w:tblLook w:val="04A0" w:firstRow="1" w:lastRow="0" w:firstColumn="1" w:lastColumn="0" w:noHBand="0" w:noVBand="1"/>
      </w:tblPr>
      <w:tblGrid>
        <w:gridCol w:w="262"/>
        <w:gridCol w:w="2060"/>
        <w:gridCol w:w="933"/>
        <w:gridCol w:w="1080"/>
        <w:gridCol w:w="262"/>
      </w:tblGrid>
      <w:tr w:rsidR="00D61487" w:rsidRPr="00D61487" w:rsidTr="00D61487">
        <w:trPr>
          <w:trHeight w:val="120"/>
        </w:trPr>
        <w:tc>
          <w:tcPr>
            <w:tcW w:w="262" w:type="dxa"/>
            <w:tcBorders>
              <w:top w:val="single" w:sz="4" w:space="0" w:color="auto"/>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r w:rsidRPr="00D61487">
              <w:rPr>
                <w:rFonts w:ascii="Calibri" w:eastAsia="Times New Roman" w:hAnsi="Calibri" w:cs="Times New Roman"/>
                <w:color w:val="000000"/>
                <w:sz w:val="10"/>
                <w:szCs w:val="10"/>
              </w:rPr>
              <w:t> </w:t>
            </w:r>
          </w:p>
        </w:tc>
        <w:tc>
          <w:tcPr>
            <w:tcW w:w="2060" w:type="dxa"/>
            <w:tcBorders>
              <w:top w:val="single" w:sz="4" w:space="0" w:color="auto"/>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r w:rsidRPr="00D61487">
              <w:rPr>
                <w:rFonts w:ascii="Calibri" w:eastAsia="Times New Roman" w:hAnsi="Calibri" w:cs="Times New Roman"/>
                <w:color w:val="000000"/>
                <w:sz w:val="10"/>
                <w:szCs w:val="10"/>
              </w:rPr>
              <w:t> </w:t>
            </w:r>
          </w:p>
        </w:tc>
        <w:tc>
          <w:tcPr>
            <w:tcW w:w="933" w:type="dxa"/>
            <w:tcBorders>
              <w:top w:val="single" w:sz="4" w:space="0" w:color="auto"/>
              <w:left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r w:rsidRPr="00D61487">
              <w:rPr>
                <w:rFonts w:ascii="Calibri" w:eastAsia="Times New Roman" w:hAnsi="Calibri" w:cs="Times New Roman"/>
                <w:color w:val="000000"/>
                <w:sz w:val="10"/>
                <w:szCs w:val="10"/>
              </w:rPr>
              <w:t> </w:t>
            </w:r>
          </w:p>
        </w:tc>
        <w:tc>
          <w:tcPr>
            <w:tcW w:w="1080" w:type="dxa"/>
            <w:tcBorders>
              <w:top w:val="single" w:sz="4" w:space="0" w:color="auto"/>
              <w:left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r w:rsidRPr="00D61487">
              <w:rPr>
                <w:rFonts w:ascii="Calibri" w:eastAsia="Times New Roman" w:hAnsi="Calibri" w:cs="Times New Roman"/>
                <w:color w:val="000000"/>
                <w:sz w:val="10"/>
                <w:szCs w:val="10"/>
              </w:rPr>
              <w:t> </w:t>
            </w:r>
          </w:p>
        </w:tc>
        <w:tc>
          <w:tcPr>
            <w:tcW w:w="262" w:type="dxa"/>
            <w:tcBorders>
              <w:top w:val="single" w:sz="4" w:space="0" w:color="auto"/>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r w:rsidRPr="00D61487">
              <w:rPr>
                <w:rFonts w:ascii="Calibri" w:eastAsia="Times New Roman" w:hAnsi="Calibri" w:cs="Times New Roman"/>
                <w:color w:val="000000"/>
                <w:sz w:val="10"/>
                <w:szCs w:val="10"/>
              </w:rPr>
              <w:t> </w:t>
            </w:r>
          </w:p>
        </w:tc>
      </w:tr>
      <w:tr w:rsidR="00D61487" w:rsidRPr="00D61487" w:rsidTr="00D61487">
        <w:trPr>
          <w:trHeight w:val="30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u w:val="single"/>
              </w:rPr>
            </w:pPr>
            <w:r w:rsidRPr="00D61487">
              <w:rPr>
                <w:rFonts w:ascii="Calibri" w:eastAsia="Times New Roman" w:hAnsi="Calibri" w:cs="Times New Roman"/>
                <w:color w:val="000000"/>
                <w:sz w:val="20"/>
                <w:szCs w:val="20"/>
                <w:u w:val="single"/>
              </w:rPr>
              <w:t>District</w:t>
            </w:r>
          </w:p>
        </w:tc>
        <w:tc>
          <w:tcPr>
            <w:tcW w:w="933" w:type="dxa"/>
            <w:tcBorders>
              <w:top w:val="nil"/>
              <w:left w:val="nil"/>
              <w:bottom w:val="single" w:sz="4" w:space="0" w:color="auto"/>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Females (15-19)</w:t>
            </w:r>
          </w:p>
        </w:tc>
        <w:tc>
          <w:tcPr>
            <w:tcW w:w="1080" w:type="dxa"/>
            <w:tcBorders>
              <w:top w:val="nil"/>
              <w:left w:val="nil"/>
              <w:bottom w:val="single" w:sz="4" w:space="0" w:color="auto"/>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Females (20-24)</w:t>
            </w: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r>
      <w:tr w:rsidR="00D61487" w:rsidRPr="00D61487" w:rsidTr="00D61487">
        <w:trPr>
          <w:trHeight w:val="30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Corozal</w:t>
            </w:r>
          </w:p>
        </w:tc>
        <w:tc>
          <w:tcPr>
            <w:tcW w:w="933" w:type="dxa"/>
            <w:tcBorders>
              <w:top w:val="single" w:sz="4" w:space="0" w:color="auto"/>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28.4</w:t>
            </w:r>
          </w:p>
        </w:tc>
        <w:tc>
          <w:tcPr>
            <w:tcW w:w="1080" w:type="dxa"/>
            <w:tcBorders>
              <w:top w:val="single" w:sz="4" w:space="0" w:color="auto"/>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17.9</w:t>
            </w: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r>
      <w:tr w:rsidR="00D61487" w:rsidRPr="00D61487" w:rsidTr="00D61487">
        <w:trPr>
          <w:trHeight w:val="30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Orange Walk</w:t>
            </w:r>
          </w:p>
        </w:tc>
        <w:tc>
          <w:tcPr>
            <w:tcW w:w="933"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13.6</w:t>
            </w:r>
          </w:p>
        </w:tc>
        <w:tc>
          <w:tcPr>
            <w:tcW w:w="108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13.0</w:t>
            </w: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r>
      <w:tr w:rsidR="00D61487" w:rsidRPr="00D61487" w:rsidTr="00D61487">
        <w:trPr>
          <w:trHeight w:val="30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Belize</w:t>
            </w:r>
          </w:p>
        </w:tc>
        <w:tc>
          <w:tcPr>
            <w:tcW w:w="933"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19.7</w:t>
            </w:r>
          </w:p>
        </w:tc>
        <w:tc>
          <w:tcPr>
            <w:tcW w:w="108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9.1</w:t>
            </w: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r>
      <w:tr w:rsidR="00D61487" w:rsidRPr="00D61487" w:rsidTr="00D61487">
        <w:trPr>
          <w:trHeight w:val="30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Cayo</w:t>
            </w:r>
          </w:p>
        </w:tc>
        <w:tc>
          <w:tcPr>
            <w:tcW w:w="933"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19.3</w:t>
            </w:r>
          </w:p>
        </w:tc>
        <w:tc>
          <w:tcPr>
            <w:tcW w:w="108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20.1</w:t>
            </w: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r>
      <w:tr w:rsidR="00D61487" w:rsidRPr="00D61487" w:rsidTr="00D61487">
        <w:trPr>
          <w:trHeight w:val="30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Stann Creek</w:t>
            </w:r>
          </w:p>
        </w:tc>
        <w:tc>
          <w:tcPr>
            <w:tcW w:w="933"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36.5</w:t>
            </w:r>
          </w:p>
        </w:tc>
        <w:tc>
          <w:tcPr>
            <w:tcW w:w="108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26.9</w:t>
            </w: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r>
      <w:tr w:rsidR="00D61487" w:rsidRPr="00D61487" w:rsidTr="00D61487">
        <w:trPr>
          <w:trHeight w:val="30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Toledo</w:t>
            </w:r>
          </w:p>
        </w:tc>
        <w:tc>
          <w:tcPr>
            <w:tcW w:w="933"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25.7</w:t>
            </w:r>
          </w:p>
        </w:tc>
        <w:tc>
          <w:tcPr>
            <w:tcW w:w="108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29.6</w:t>
            </w: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r>
      <w:tr w:rsidR="00D61487" w:rsidRPr="00D61487" w:rsidTr="00D61487">
        <w:trPr>
          <w:trHeight w:val="30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South Side Belize City</w:t>
            </w:r>
          </w:p>
        </w:tc>
        <w:tc>
          <w:tcPr>
            <w:tcW w:w="933"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16.2</w:t>
            </w:r>
          </w:p>
        </w:tc>
        <w:tc>
          <w:tcPr>
            <w:tcW w:w="108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12.0</w:t>
            </w: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r>
      <w:tr w:rsidR="00D61487" w:rsidRPr="00D61487" w:rsidTr="00D61487">
        <w:trPr>
          <w:trHeight w:val="12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r w:rsidRPr="00D61487">
              <w:rPr>
                <w:rFonts w:ascii="Calibri" w:eastAsia="Times New Roman" w:hAnsi="Calibri" w:cs="Times New Roman"/>
                <w:color w:val="000000"/>
                <w:sz w:val="10"/>
                <w:szCs w:val="1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p>
        </w:tc>
        <w:tc>
          <w:tcPr>
            <w:tcW w:w="933"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r w:rsidRPr="00D61487">
              <w:rPr>
                <w:rFonts w:ascii="Calibri" w:eastAsia="Times New Roman" w:hAnsi="Calibri" w:cs="Times New Roman"/>
                <w:color w:val="000000"/>
                <w:sz w:val="10"/>
                <w:szCs w:val="10"/>
              </w:rPr>
              <w:t> </w:t>
            </w:r>
          </w:p>
        </w:tc>
      </w:tr>
      <w:tr w:rsidR="00D61487" w:rsidRPr="00D61487" w:rsidTr="00D61487">
        <w:trPr>
          <w:trHeight w:val="30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c>
          <w:tcPr>
            <w:tcW w:w="2993" w:type="dxa"/>
            <w:gridSpan w:val="2"/>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u w:val="single"/>
              </w:rPr>
            </w:pPr>
            <w:r w:rsidRPr="00D61487">
              <w:rPr>
                <w:rFonts w:ascii="Calibri" w:eastAsia="Times New Roman" w:hAnsi="Calibri" w:cs="Times New Roman"/>
                <w:color w:val="000000"/>
                <w:sz w:val="20"/>
                <w:szCs w:val="20"/>
                <w:u w:val="single"/>
              </w:rPr>
              <w:t>Ethnicity of Household Head</w:t>
            </w:r>
          </w:p>
        </w:tc>
        <w:tc>
          <w:tcPr>
            <w:tcW w:w="108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r>
      <w:tr w:rsidR="00D61487" w:rsidRPr="00D61487" w:rsidTr="00D61487">
        <w:trPr>
          <w:trHeight w:val="30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Creole</w:t>
            </w:r>
          </w:p>
        </w:tc>
        <w:tc>
          <w:tcPr>
            <w:tcW w:w="933"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20.0</w:t>
            </w:r>
          </w:p>
        </w:tc>
        <w:tc>
          <w:tcPr>
            <w:tcW w:w="108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12.8</w:t>
            </w: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r>
      <w:tr w:rsidR="00D61487" w:rsidRPr="00D61487" w:rsidTr="00D61487">
        <w:trPr>
          <w:trHeight w:val="30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Mestizo</w:t>
            </w:r>
          </w:p>
        </w:tc>
        <w:tc>
          <w:tcPr>
            <w:tcW w:w="933"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20.1</w:t>
            </w:r>
          </w:p>
        </w:tc>
        <w:tc>
          <w:tcPr>
            <w:tcW w:w="108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15.8</w:t>
            </w: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r>
      <w:tr w:rsidR="00D61487" w:rsidRPr="00D61487" w:rsidTr="00D61487">
        <w:trPr>
          <w:trHeight w:val="30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Garifuna</w:t>
            </w:r>
          </w:p>
        </w:tc>
        <w:tc>
          <w:tcPr>
            <w:tcW w:w="933"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28.6</w:t>
            </w:r>
          </w:p>
        </w:tc>
        <w:tc>
          <w:tcPr>
            <w:tcW w:w="108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13.4</w:t>
            </w: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r>
      <w:tr w:rsidR="00D61487" w:rsidRPr="00D61487" w:rsidTr="00D61487">
        <w:trPr>
          <w:trHeight w:val="30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Maya</w:t>
            </w:r>
          </w:p>
        </w:tc>
        <w:tc>
          <w:tcPr>
            <w:tcW w:w="933"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27.8</w:t>
            </w:r>
          </w:p>
        </w:tc>
        <w:tc>
          <w:tcPr>
            <w:tcW w:w="108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41.1</w:t>
            </w: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r>
      <w:tr w:rsidR="00D61487" w:rsidRPr="00D61487" w:rsidTr="00D61487">
        <w:trPr>
          <w:trHeight w:val="30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Other</w:t>
            </w:r>
          </w:p>
        </w:tc>
        <w:tc>
          <w:tcPr>
            <w:tcW w:w="933"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19.8</w:t>
            </w:r>
          </w:p>
        </w:tc>
        <w:tc>
          <w:tcPr>
            <w:tcW w:w="108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(9.3)</w:t>
            </w: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r>
      <w:tr w:rsidR="00D61487" w:rsidRPr="00D61487" w:rsidTr="00D61487">
        <w:trPr>
          <w:trHeight w:val="12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r w:rsidRPr="00D61487">
              <w:rPr>
                <w:rFonts w:ascii="Calibri" w:eastAsia="Times New Roman" w:hAnsi="Calibri" w:cs="Times New Roman"/>
                <w:color w:val="000000"/>
                <w:sz w:val="10"/>
                <w:szCs w:val="1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p>
        </w:tc>
        <w:tc>
          <w:tcPr>
            <w:tcW w:w="933"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r w:rsidRPr="00D61487">
              <w:rPr>
                <w:rFonts w:ascii="Calibri" w:eastAsia="Times New Roman" w:hAnsi="Calibri" w:cs="Times New Roman"/>
                <w:color w:val="000000"/>
                <w:sz w:val="10"/>
                <w:szCs w:val="10"/>
              </w:rPr>
              <w:t> </w:t>
            </w:r>
          </w:p>
        </w:tc>
      </w:tr>
      <w:tr w:rsidR="00D61487" w:rsidRPr="00D61487" w:rsidTr="00D61487">
        <w:trPr>
          <w:trHeight w:val="30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u w:val="single"/>
              </w:rPr>
            </w:pPr>
            <w:r w:rsidRPr="00D61487">
              <w:rPr>
                <w:rFonts w:ascii="Calibri" w:eastAsia="Times New Roman" w:hAnsi="Calibri" w:cs="Times New Roman"/>
                <w:color w:val="000000"/>
                <w:sz w:val="20"/>
                <w:szCs w:val="20"/>
                <w:u w:val="single"/>
              </w:rPr>
              <w:t>Residence</w:t>
            </w:r>
          </w:p>
        </w:tc>
        <w:tc>
          <w:tcPr>
            <w:tcW w:w="933"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r>
      <w:tr w:rsidR="00D61487" w:rsidRPr="00D61487" w:rsidTr="00D61487">
        <w:trPr>
          <w:trHeight w:val="30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Urban</w:t>
            </w:r>
          </w:p>
        </w:tc>
        <w:tc>
          <w:tcPr>
            <w:tcW w:w="933"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17.4</w:t>
            </w:r>
          </w:p>
        </w:tc>
        <w:tc>
          <w:tcPr>
            <w:tcW w:w="108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10.4</w:t>
            </w: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r>
      <w:tr w:rsidR="00D61487" w:rsidRPr="00D61487" w:rsidTr="00D61487">
        <w:trPr>
          <w:trHeight w:val="30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Rural</w:t>
            </w:r>
          </w:p>
        </w:tc>
        <w:tc>
          <w:tcPr>
            <w:tcW w:w="933"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24.7</w:t>
            </w:r>
          </w:p>
        </w:tc>
        <w:tc>
          <w:tcPr>
            <w:tcW w:w="108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23.2</w:t>
            </w: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r>
      <w:tr w:rsidR="00D61487" w:rsidRPr="00D61487" w:rsidTr="00D61487">
        <w:trPr>
          <w:trHeight w:val="12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r w:rsidRPr="00D61487">
              <w:rPr>
                <w:rFonts w:ascii="Calibri" w:eastAsia="Times New Roman" w:hAnsi="Calibri" w:cs="Times New Roman"/>
                <w:color w:val="000000"/>
                <w:sz w:val="10"/>
                <w:szCs w:val="1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p>
        </w:tc>
        <w:tc>
          <w:tcPr>
            <w:tcW w:w="933"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r w:rsidRPr="00D61487">
              <w:rPr>
                <w:rFonts w:ascii="Calibri" w:eastAsia="Times New Roman" w:hAnsi="Calibri" w:cs="Times New Roman"/>
                <w:color w:val="000000"/>
                <w:sz w:val="10"/>
                <w:szCs w:val="10"/>
              </w:rPr>
              <w:t> </w:t>
            </w:r>
          </w:p>
        </w:tc>
      </w:tr>
      <w:tr w:rsidR="00D61487" w:rsidRPr="00D61487" w:rsidTr="00D61487">
        <w:trPr>
          <w:trHeight w:val="300"/>
        </w:trPr>
        <w:tc>
          <w:tcPr>
            <w:tcW w:w="262" w:type="dxa"/>
            <w:tcBorders>
              <w:top w:val="nil"/>
              <w:left w:val="single" w:sz="4" w:space="0" w:color="auto"/>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c>
          <w:tcPr>
            <w:tcW w:w="206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b/>
                <w:bCs/>
                <w:color w:val="000000"/>
                <w:sz w:val="20"/>
                <w:szCs w:val="20"/>
              </w:rPr>
            </w:pPr>
            <w:r w:rsidRPr="00D61487">
              <w:rPr>
                <w:rFonts w:ascii="Calibri" w:eastAsia="Times New Roman" w:hAnsi="Calibri" w:cs="Times New Roman"/>
                <w:b/>
                <w:bCs/>
                <w:color w:val="000000"/>
                <w:sz w:val="20"/>
                <w:szCs w:val="20"/>
              </w:rPr>
              <w:t>Total</w:t>
            </w:r>
          </w:p>
        </w:tc>
        <w:tc>
          <w:tcPr>
            <w:tcW w:w="933"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b/>
                <w:bCs/>
                <w:color w:val="000000"/>
                <w:sz w:val="20"/>
                <w:szCs w:val="20"/>
              </w:rPr>
            </w:pPr>
            <w:r w:rsidRPr="00D61487">
              <w:rPr>
                <w:rFonts w:ascii="Calibri" w:eastAsia="Times New Roman" w:hAnsi="Calibri" w:cs="Times New Roman"/>
                <w:b/>
                <w:bCs/>
                <w:color w:val="000000"/>
                <w:sz w:val="20"/>
                <w:szCs w:val="20"/>
              </w:rPr>
              <w:t>21.4</w:t>
            </w:r>
          </w:p>
        </w:tc>
        <w:tc>
          <w:tcPr>
            <w:tcW w:w="1080" w:type="dxa"/>
            <w:tcBorders>
              <w:top w:val="nil"/>
              <w:left w:val="nil"/>
              <w:bottom w:val="nil"/>
              <w:right w:val="nil"/>
            </w:tcBorders>
            <w:shd w:val="clear" w:color="auto" w:fill="auto"/>
            <w:noWrap/>
            <w:vAlign w:val="bottom"/>
            <w:hideMark/>
          </w:tcPr>
          <w:p w:rsidR="00D61487" w:rsidRPr="00D61487" w:rsidRDefault="00D61487" w:rsidP="00D61487">
            <w:pPr>
              <w:spacing w:after="0" w:line="240" w:lineRule="auto"/>
              <w:jc w:val="center"/>
              <w:rPr>
                <w:rFonts w:ascii="Calibri" w:eastAsia="Times New Roman" w:hAnsi="Calibri" w:cs="Times New Roman"/>
                <w:b/>
                <w:bCs/>
                <w:color w:val="000000"/>
                <w:sz w:val="20"/>
                <w:szCs w:val="20"/>
              </w:rPr>
            </w:pPr>
            <w:r w:rsidRPr="00D61487">
              <w:rPr>
                <w:rFonts w:ascii="Calibri" w:eastAsia="Times New Roman" w:hAnsi="Calibri" w:cs="Times New Roman"/>
                <w:b/>
                <w:bCs/>
                <w:color w:val="000000"/>
                <w:sz w:val="20"/>
                <w:szCs w:val="20"/>
              </w:rPr>
              <w:t>17.1</w:t>
            </w:r>
          </w:p>
        </w:tc>
        <w:tc>
          <w:tcPr>
            <w:tcW w:w="262" w:type="dxa"/>
            <w:tcBorders>
              <w:top w:val="nil"/>
              <w:left w:val="nil"/>
              <w:bottom w:val="nil"/>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 </w:t>
            </w:r>
          </w:p>
        </w:tc>
      </w:tr>
      <w:tr w:rsidR="00D61487" w:rsidRPr="00D61487" w:rsidTr="00D61487">
        <w:trPr>
          <w:trHeight w:val="120"/>
        </w:trPr>
        <w:tc>
          <w:tcPr>
            <w:tcW w:w="262" w:type="dxa"/>
            <w:tcBorders>
              <w:top w:val="nil"/>
              <w:left w:val="single" w:sz="4" w:space="0" w:color="auto"/>
              <w:bottom w:val="single" w:sz="4" w:space="0" w:color="auto"/>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r w:rsidRPr="00D61487">
              <w:rPr>
                <w:rFonts w:ascii="Calibri" w:eastAsia="Times New Roman" w:hAnsi="Calibri" w:cs="Times New Roman"/>
                <w:color w:val="000000"/>
                <w:sz w:val="10"/>
                <w:szCs w:val="10"/>
              </w:rPr>
              <w:t> </w:t>
            </w:r>
          </w:p>
        </w:tc>
        <w:tc>
          <w:tcPr>
            <w:tcW w:w="2060" w:type="dxa"/>
            <w:tcBorders>
              <w:top w:val="nil"/>
              <w:left w:val="nil"/>
              <w:bottom w:val="single" w:sz="4" w:space="0" w:color="auto"/>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r w:rsidRPr="00D61487">
              <w:rPr>
                <w:rFonts w:ascii="Calibri" w:eastAsia="Times New Roman" w:hAnsi="Calibri" w:cs="Times New Roman"/>
                <w:color w:val="000000"/>
                <w:sz w:val="10"/>
                <w:szCs w:val="10"/>
              </w:rPr>
              <w:t> </w:t>
            </w:r>
          </w:p>
        </w:tc>
        <w:tc>
          <w:tcPr>
            <w:tcW w:w="933" w:type="dxa"/>
            <w:tcBorders>
              <w:top w:val="nil"/>
              <w:left w:val="nil"/>
              <w:bottom w:val="single" w:sz="4" w:space="0" w:color="auto"/>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r w:rsidRPr="00D61487">
              <w:rPr>
                <w:rFonts w:ascii="Calibri" w:eastAsia="Times New Roman" w:hAnsi="Calibri" w:cs="Times New Roman"/>
                <w:color w:val="000000"/>
                <w:sz w:val="10"/>
                <w:szCs w:val="10"/>
              </w:rPr>
              <w:t> </w:t>
            </w:r>
          </w:p>
        </w:tc>
        <w:tc>
          <w:tcPr>
            <w:tcW w:w="1080" w:type="dxa"/>
            <w:tcBorders>
              <w:top w:val="nil"/>
              <w:left w:val="nil"/>
              <w:bottom w:val="single" w:sz="4" w:space="0" w:color="auto"/>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r w:rsidRPr="00D61487">
              <w:rPr>
                <w:rFonts w:ascii="Calibri" w:eastAsia="Times New Roman" w:hAnsi="Calibri" w:cs="Times New Roman"/>
                <w:color w:val="000000"/>
                <w:sz w:val="10"/>
                <w:szCs w:val="10"/>
              </w:rPr>
              <w:t> </w:t>
            </w:r>
          </w:p>
        </w:tc>
        <w:tc>
          <w:tcPr>
            <w:tcW w:w="262" w:type="dxa"/>
            <w:tcBorders>
              <w:top w:val="nil"/>
              <w:left w:val="nil"/>
              <w:bottom w:val="single" w:sz="4" w:space="0" w:color="auto"/>
              <w:right w:val="single" w:sz="4" w:space="0" w:color="auto"/>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10"/>
                <w:szCs w:val="10"/>
              </w:rPr>
            </w:pPr>
            <w:r w:rsidRPr="00D61487">
              <w:rPr>
                <w:rFonts w:ascii="Calibri" w:eastAsia="Times New Roman" w:hAnsi="Calibri" w:cs="Times New Roman"/>
                <w:color w:val="000000"/>
                <w:sz w:val="10"/>
                <w:szCs w:val="10"/>
              </w:rPr>
              <w:t> </w:t>
            </w:r>
          </w:p>
        </w:tc>
      </w:tr>
      <w:tr w:rsidR="00D61487" w:rsidRPr="00D61487" w:rsidTr="00BD73DA">
        <w:trPr>
          <w:trHeight w:val="300"/>
        </w:trPr>
        <w:tc>
          <w:tcPr>
            <w:tcW w:w="4597" w:type="dxa"/>
            <w:gridSpan w:val="5"/>
            <w:tcBorders>
              <w:top w:val="nil"/>
              <w:left w:val="nil"/>
              <w:bottom w:val="nil"/>
              <w:right w:val="nil"/>
            </w:tcBorders>
            <w:shd w:val="clear" w:color="auto" w:fill="auto"/>
            <w:noWrap/>
            <w:vAlign w:val="bottom"/>
            <w:hideMark/>
          </w:tcPr>
          <w:p w:rsidR="00D61487" w:rsidRPr="00D61487" w:rsidRDefault="00D61487" w:rsidP="00D61487">
            <w:pPr>
              <w:spacing w:after="0" w:line="240" w:lineRule="auto"/>
              <w:rPr>
                <w:rFonts w:ascii="Calibri" w:eastAsia="Times New Roman" w:hAnsi="Calibri" w:cs="Times New Roman"/>
                <w:color w:val="000000"/>
                <w:sz w:val="20"/>
                <w:szCs w:val="20"/>
              </w:rPr>
            </w:pPr>
            <w:r w:rsidRPr="00D61487">
              <w:rPr>
                <w:rFonts w:ascii="Calibri" w:eastAsia="Times New Roman" w:hAnsi="Calibri" w:cs="Times New Roman"/>
                <w:color w:val="000000"/>
                <w:sz w:val="20"/>
                <w:szCs w:val="20"/>
              </w:rPr>
              <w:t>Numbers in parentheses based on fewer than 50 cases</w:t>
            </w:r>
          </w:p>
        </w:tc>
      </w:tr>
    </w:tbl>
    <w:p w:rsidR="008B308E" w:rsidRDefault="008B308E"/>
    <w:p w:rsidR="008B308E" w:rsidRDefault="008B308E"/>
    <w:p w:rsidR="00554E27" w:rsidRDefault="00554E27"/>
    <w:p w:rsidR="00554E27" w:rsidRDefault="00554E27"/>
    <w:p w:rsidR="00554E27" w:rsidRDefault="00554E27"/>
    <w:p w:rsidR="00554E27" w:rsidRDefault="00554E27"/>
    <w:p w:rsidR="00554E27" w:rsidRDefault="00554E27"/>
    <w:p w:rsidR="00554E27" w:rsidRDefault="00554E27"/>
    <w:p w:rsidR="00554E27" w:rsidRDefault="00554E27"/>
    <w:p w:rsidR="00554E27" w:rsidRDefault="00554E27"/>
    <w:p w:rsidR="00BD73DA" w:rsidRDefault="00BD73DA" w:rsidP="00815F23">
      <w:pPr>
        <w:rPr>
          <w:sz w:val="20"/>
          <w:szCs w:val="20"/>
        </w:rPr>
      </w:pPr>
    </w:p>
    <w:p w:rsidR="00BD73DA" w:rsidRDefault="00784CF3" w:rsidP="00815F23">
      <w:r w:rsidRPr="00BD73DA">
        <w:t xml:space="preserve">Figure </w:t>
      </w:r>
      <w:r w:rsidR="00554E27" w:rsidRPr="00BD73DA">
        <w:t>19</w:t>
      </w:r>
      <w:r w:rsidRPr="00BD73DA">
        <w:t>: Percent of females age 15-24 who feel that domestic violence is justifiable under certain circumstances</w:t>
      </w:r>
      <w:r w:rsidR="00BD73DA">
        <w:t>,</w:t>
      </w:r>
      <w:r w:rsidRPr="00BD73DA">
        <w:t xml:space="preserve"> by district</w:t>
      </w:r>
      <w:r w:rsidR="00BD73DA">
        <w:rPr>
          <w:noProof/>
        </w:rPr>
        <w:drawing>
          <wp:inline distT="0" distB="0" distL="0" distR="0">
            <wp:extent cx="5943600" cy="7691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fyDV_Fem1524_Belize_Redo.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403B6" w:rsidRPr="00BD73DA" w:rsidRDefault="00BD73DA" w:rsidP="00BD73DA">
      <w:pPr>
        <w:spacing w:after="0"/>
      </w:pPr>
      <w:r w:rsidRPr="00BD73DA">
        <w:rPr>
          <w:rFonts w:ascii="Calibri" w:eastAsia="Times New Roman" w:hAnsi="Calibri" w:cs="Times New Roman"/>
          <w:color w:val="000000"/>
        </w:rPr>
        <w:t>Table 19: Percent of females age 15-19 who feel domestic violence is justifiable under certain circumstances, by age and different characteristics</w:t>
      </w:r>
    </w:p>
    <w:tbl>
      <w:tblPr>
        <w:tblW w:w="7027" w:type="dxa"/>
        <w:tblInd w:w="93" w:type="dxa"/>
        <w:tblLayout w:type="fixed"/>
        <w:tblLook w:val="04A0" w:firstRow="1" w:lastRow="0" w:firstColumn="1" w:lastColumn="0" w:noHBand="0" w:noVBand="1"/>
      </w:tblPr>
      <w:tblGrid>
        <w:gridCol w:w="262"/>
        <w:gridCol w:w="1553"/>
        <w:gridCol w:w="1170"/>
        <w:gridCol w:w="1080"/>
        <w:gridCol w:w="262"/>
        <w:gridCol w:w="1268"/>
        <w:gridCol w:w="1170"/>
        <w:gridCol w:w="262"/>
      </w:tblGrid>
      <w:tr w:rsidR="00BD73DA" w:rsidRPr="00BD73DA" w:rsidTr="00BD73DA">
        <w:trPr>
          <w:trHeight w:val="120"/>
        </w:trPr>
        <w:tc>
          <w:tcPr>
            <w:tcW w:w="262" w:type="dxa"/>
            <w:tcBorders>
              <w:top w:val="single" w:sz="4" w:space="0" w:color="auto"/>
              <w:left w:val="single" w:sz="4" w:space="0" w:color="auto"/>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r w:rsidRPr="00BD73DA">
              <w:rPr>
                <w:rFonts w:ascii="Calibri" w:eastAsia="Times New Roman" w:hAnsi="Calibri" w:cs="Times New Roman"/>
                <w:color w:val="000000"/>
                <w:sz w:val="10"/>
                <w:szCs w:val="10"/>
              </w:rPr>
              <w:t> </w:t>
            </w:r>
          </w:p>
        </w:tc>
        <w:tc>
          <w:tcPr>
            <w:tcW w:w="1553" w:type="dxa"/>
            <w:tcBorders>
              <w:top w:val="single" w:sz="4" w:space="0" w:color="auto"/>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r w:rsidRPr="00BD73DA">
              <w:rPr>
                <w:rFonts w:ascii="Calibri" w:eastAsia="Times New Roman" w:hAnsi="Calibri" w:cs="Times New Roman"/>
                <w:color w:val="000000"/>
                <w:sz w:val="10"/>
                <w:szCs w:val="10"/>
              </w:rPr>
              <w:t> </w:t>
            </w:r>
          </w:p>
        </w:tc>
        <w:tc>
          <w:tcPr>
            <w:tcW w:w="1170" w:type="dxa"/>
            <w:tcBorders>
              <w:top w:val="single" w:sz="4" w:space="0" w:color="auto"/>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r w:rsidRPr="00BD73DA">
              <w:rPr>
                <w:rFonts w:ascii="Calibri" w:eastAsia="Times New Roman" w:hAnsi="Calibri" w:cs="Times New Roman"/>
                <w:color w:val="000000"/>
                <w:sz w:val="10"/>
                <w:szCs w:val="10"/>
              </w:rPr>
              <w:t> </w:t>
            </w:r>
          </w:p>
        </w:tc>
        <w:tc>
          <w:tcPr>
            <w:tcW w:w="1080" w:type="dxa"/>
            <w:tcBorders>
              <w:top w:val="single" w:sz="4" w:space="0" w:color="auto"/>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r w:rsidRPr="00BD73DA">
              <w:rPr>
                <w:rFonts w:ascii="Calibri" w:eastAsia="Times New Roman" w:hAnsi="Calibri" w:cs="Times New Roman"/>
                <w:color w:val="000000"/>
                <w:sz w:val="10"/>
                <w:szCs w:val="10"/>
              </w:rPr>
              <w:t> </w:t>
            </w:r>
          </w:p>
        </w:tc>
        <w:tc>
          <w:tcPr>
            <w:tcW w:w="262" w:type="dxa"/>
            <w:tcBorders>
              <w:top w:val="single" w:sz="4" w:space="0" w:color="auto"/>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r w:rsidRPr="00BD73DA">
              <w:rPr>
                <w:rFonts w:ascii="Calibri" w:eastAsia="Times New Roman" w:hAnsi="Calibri" w:cs="Times New Roman"/>
                <w:color w:val="000000"/>
                <w:sz w:val="10"/>
                <w:szCs w:val="10"/>
              </w:rPr>
              <w:t> </w:t>
            </w:r>
          </w:p>
        </w:tc>
        <w:tc>
          <w:tcPr>
            <w:tcW w:w="1268" w:type="dxa"/>
            <w:tcBorders>
              <w:top w:val="single" w:sz="4" w:space="0" w:color="auto"/>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r w:rsidRPr="00BD73DA">
              <w:rPr>
                <w:rFonts w:ascii="Calibri" w:eastAsia="Times New Roman" w:hAnsi="Calibri" w:cs="Times New Roman"/>
                <w:color w:val="000000"/>
                <w:sz w:val="10"/>
                <w:szCs w:val="10"/>
              </w:rPr>
              <w:t> </w:t>
            </w:r>
          </w:p>
        </w:tc>
        <w:tc>
          <w:tcPr>
            <w:tcW w:w="1170" w:type="dxa"/>
            <w:tcBorders>
              <w:top w:val="single" w:sz="4" w:space="0" w:color="auto"/>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r w:rsidRPr="00BD73DA">
              <w:rPr>
                <w:rFonts w:ascii="Calibri" w:eastAsia="Times New Roman" w:hAnsi="Calibri" w:cs="Times New Roman"/>
                <w:color w:val="000000"/>
                <w:sz w:val="10"/>
                <w:szCs w:val="10"/>
              </w:rPr>
              <w:t> </w:t>
            </w:r>
          </w:p>
        </w:tc>
        <w:tc>
          <w:tcPr>
            <w:tcW w:w="262" w:type="dxa"/>
            <w:tcBorders>
              <w:top w:val="single" w:sz="4" w:space="0" w:color="auto"/>
              <w:left w:val="nil"/>
              <w:bottom w:val="nil"/>
              <w:right w:val="single" w:sz="4" w:space="0" w:color="auto"/>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r w:rsidRPr="00BD73DA">
              <w:rPr>
                <w:rFonts w:ascii="Calibri" w:eastAsia="Times New Roman" w:hAnsi="Calibri" w:cs="Times New Roman"/>
                <w:color w:val="000000"/>
                <w:sz w:val="10"/>
                <w:szCs w:val="10"/>
              </w:rPr>
              <w:t> </w:t>
            </w:r>
          </w:p>
        </w:tc>
      </w:tr>
      <w:tr w:rsidR="00BD73DA" w:rsidRPr="00BD73DA" w:rsidTr="00BD73DA">
        <w:trPr>
          <w:trHeight w:val="300"/>
        </w:trPr>
        <w:tc>
          <w:tcPr>
            <w:tcW w:w="262" w:type="dxa"/>
            <w:tcBorders>
              <w:top w:val="nil"/>
              <w:left w:val="single" w:sz="4" w:space="0" w:color="auto"/>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p>
        </w:tc>
        <w:tc>
          <w:tcPr>
            <w:tcW w:w="2250" w:type="dxa"/>
            <w:gridSpan w:val="2"/>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u w:val="single"/>
              </w:rPr>
            </w:pPr>
            <w:r w:rsidRPr="00BD73DA">
              <w:rPr>
                <w:rFonts w:ascii="Calibri" w:eastAsia="Times New Roman" w:hAnsi="Calibri" w:cs="Times New Roman"/>
                <w:color w:val="000000"/>
                <w:sz w:val="20"/>
                <w:szCs w:val="20"/>
                <w:u w:val="single"/>
              </w:rPr>
              <w:t>Females 15-17</w:t>
            </w:r>
          </w:p>
        </w:tc>
        <w:tc>
          <w:tcPr>
            <w:tcW w:w="262"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u w:val="single"/>
              </w:rPr>
            </w:pPr>
          </w:p>
        </w:tc>
        <w:tc>
          <w:tcPr>
            <w:tcW w:w="2438" w:type="dxa"/>
            <w:gridSpan w:val="2"/>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u w:val="single"/>
              </w:rPr>
            </w:pPr>
            <w:r w:rsidRPr="00BD73DA">
              <w:rPr>
                <w:rFonts w:ascii="Calibri" w:eastAsia="Times New Roman" w:hAnsi="Calibri" w:cs="Times New Roman"/>
                <w:color w:val="000000"/>
                <w:sz w:val="20"/>
                <w:szCs w:val="20"/>
                <w:u w:val="single"/>
              </w:rPr>
              <w:t>Females 18-19</w:t>
            </w:r>
          </w:p>
        </w:tc>
        <w:tc>
          <w:tcPr>
            <w:tcW w:w="262" w:type="dxa"/>
            <w:tcBorders>
              <w:top w:val="nil"/>
              <w:left w:val="nil"/>
              <w:bottom w:val="nil"/>
              <w:right w:val="single" w:sz="4" w:space="0" w:color="auto"/>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r>
      <w:tr w:rsidR="00BD73DA" w:rsidRPr="00BD73DA" w:rsidTr="00BD73DA">
        <w:trPr>
          <w:trHeight w:val="900"/>
        </w:trPr>
        <w:tc>
          <w:tcPr>
            <w:tcW w:w="262" w:type="dxa"/>
            <w:tcBorders>
              <w:top w:val="nil"/>
              <w:left w:val="single" w:sz="4" w:space="0" w:color="auto"/>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u w:val="single"/>
              </w:rPr>
            </w:pPr>
            <w:r w:rsidRPr="00BD73DA">
              <w:rPr>
                <w:rFonts w:ascii="Calibri" w:eastAsia="Times New Roman" w:hAnsi="Calibri" w:cs="Times New Roman"/>
                <w:color w:val="000000"/>
                <w:sz w:val="20"/>
                <w:szCs w:val="20"/>
                <w:u w:val="single"/>
              </w:rPr>
              <w:t>Characteristics</w:t>
            </w:r>
          </w:p>
        </w:tc>
        <w:tc>
          <w:tcPr>
            <w:tcW w:w="1170" w:type="dxa"/>
            <w:tcBorders>
              <w:top w:val="nil"/>
              <w:left w:val="nil"/>
              <w:bottom w:val="nil"/>
              <w:right w:val="nil"/>
            </w:tcBorders>
            <w:shd w:val="clear" w:color="auto" w:fill="auto"/>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u w:val="single"/>
              </w:rPr>
            </w:pPr>
            <w:r w:rsidRPr="00BD73DA">
              <w:rPr>
                <w:rFonts w:ascii="Calibri" w:eastAsia="Times New Roman" w:hAnsi="Calibri" w:cs="Times New Roman"/>
                <w:color w:val="000000"/>
                <w:sz w:val="20"/>
                <w:szCs w:val="20"/>
                <w:u w:val="single"/>
              </w:rPr>
              <w:t>Does not justify wife beating</w:t>
            </w:r>
          </w:p>
        </w:tc>
        <w:tc>
          <w:tcPr>
            <w:tcW w:w="1080" w:type="dxa"/>
            <w:tcBorders>
              <w:top w:val="nil"/>
              <w:left w:val="nil"/>
              <w:bottom w:val="nil"/>
              <w:right w:val="nil"/>
            </w:tcBorders>
            <w:shd w:val="clear" w:color="auto" w:fill="auto"/>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u w:val="single"/>
              </w:rPr>
            </w:pPr>
            <w:r w:rsidRPr="00BD73DA">
              <w:rPr>
                <w:rFonts w:ascii="Calibri" w:eastAsia="Times New Roman" w:hAnsi="Calibri" w:cs="Times New Roman"/>
                <w:color w:val="000000"/>
                <w:sz w:val="20"/>
                <w:szCs w:val="20"/>
                <w:u w:val="single"/>
              </w:rPr>
              <w:t>Justifies wife beating</w:t>
            </w:r>
          </w:p>
        </w:tc>
        <w:tc>
          <w:tcPr>
            <w:tcW w:w="262"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u w:val="single"/>
              </w:rPr>
            </w:pPr>
          </w:p>
        </w:tc>
        <w:tc>
          <w:tcPr>
            <w:tcW w:w="1268" w:type="dxa"/>
            <w:tcBorders>
              <w:top w:val="nil"/>
              <w:left w:val="nil"/>
              <w:bottom w:val="nil"/>
              <w:right w:val="nil"/>
            </w:tcBorders>
            <w:shd w:val="clear" w:color="auto" w:fill="auto"/>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u w:val="single"/>
              </w:rPr>
            </w:pPr>
            <w:r w:rsidRPr="00BD73DA">
              <w:rPr>
                <w:rFonts w:ascii="Calibri" w:eastAsia="Times New Roman" w:hAnsi="Calibri" w:cs="Times New Roman"/>
                <w:color w:val="000000"/>
                <w:sz w:val="20"/>
                <w:szCs w:val="20"/>
                <w:u w:val="single"/>
              </w:rPr>
              <w:t>Does not justify wife beating</w:t>
            </w:r>
          </w:p>
        </w:tc>
        <w:tc>
          <w:tcPr>
            <w:tcW w:w="1170" w:type="dxa"/>
            <w:tcBorders>
              <w:top w:val="nil"/>
              <w:left w:val="nil"/>
              <w:bottom w:val="nil"/>
              <w:right w:val="nil"/>
            </w:tcBorders>
            <w:shd w:val="clear" w:color="auto" w:fill="auto"/>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u w:val="single"/>
              </w:rPr>
            </w:pPr>
            <w:r w:rsidRPr="00BD73DA">
              <w:rPr>
                <w:rFonts w:ascii="Calibri" w:eastAsia="Times New Roman" w:hAnsi="Calibri" w:cs="Times New Roman"/>
                <w:color w:val="000000"/>
                <w:sz w:val="20"/>
                <w:szCs w:val="20"/>
                <w:u w:val="single"/>
              </w:rPr>
              <w:t>Justifies wife beating</w:t>
            </w:r>
          </w:p>
        </w:tc>
        <w:tc>
          <w:tcPr>
            <w:tcW w:w="262" w:type="dxa"/>
            <w:tcBorders>
              <w:top w:val="nil"/>
              <w:left w:val="nil"/>
              <w:bottom w:val="nil"/>
              <w:right w:val="single" w:sz="4" w:space="0" w:color="auto"/>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r>
      <w:tr w:rsidR="00BD73DA" w:rsidRPr="00BD73DA" w:rsidTr="00BD73DA">
        <w:trPr>
          <w:trHeight w:val="300"/>
        </w:trPr>
        <w:tc>
          <w:tcPr>
            <w:tcW w:w="262" w:type="dxa"/>
            <w:tcBorders>
              <w:top w:val="nil"/>
              <w:left w:val="single" w:sz="4" w:space="0" w:color="auto"/>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i/>
                <w:color w:val="000000"/>
                <w:sz w:val="20"/>
                <w:szCs w:val="20"/>
              </w:rPr>
            </w:pPr>
            <w:r w:rsidRPr="00BD73DA">
              <w:rPr>
                <w:rFonts w:ascii="Calibri" w:eastAsia="Times New Roman" w:hAnsi="Calibri" w:cs="Times New Roman"/>
                <w:i/>
                <w:color w:val="000000"/>
                <w:sz w:val="20"/>
                <w:szCs w:val="20"/>
              </w:rPr>
              <w:t>Marital Status</w:t>
            </w:r>
          </w:p>
        </w:tc>
        <w:tc>
          <w:tcPr>
            <w:tcW w:w="1170" w:type="dxa"/>
            <w:tcBorders>
              <w:top w:val="nil"/>
              <w:left w:val="nil"/>
              <w:bottom w:val="nil"/>
              <w:right w:val="nil"/>
            </w:tcBorders>
            <w:shd w:val="clear" w:color="auto" w:fill="auto"/>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p>
        </w:tc>
        <w:tc>
          <w:tcPr>
            <w:tcW w:w="1170" w:type="dxa"/>
            <w:tcBorders>
              <w:top w:val="nil"/>
              <w:left w:val="nil"/>
              <w:bottom w:val="nil"/>
              <w:right w:val="nil"/>
            </w:tcBorders>
            <w:shd w:val="clear" w:color="auto" w:fill="auto"/>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r>
      <w:tr w:rsidR="00BD73DA" w:rsidRPr="00BD73DA" w:rsidTr="00BD73DA">
        <w:trPr>
          <w:trHeight w:val="300"/>
        </w:trPr>
        <w:tc>
          <w:tcPr>
            <w:tcW w:w="262" w:type="dxa"/>
            <w:tcBorders>
              <w:top w:val="nil"/>
              <w:left w:val="single" w:sz="4" w:space="0" w:color="auto"/>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Never married</w:t>
            </w:r>
          </w:p>
        </w:tc>
        <w:tc>
          <w:tcPr>
            <w:tcW w:w="117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76.9</w:t>
            </w:r>
          </w:p>
        </w:tc>
        <w:tc>
          <w:tcPr>
            <w:tcW w:w="108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23.1</w:t>
            </w:r>
          </w:p>
        </w:tc>
        <w:tc>
          <w:tcPr>
            <w:tcW w:w="262"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87.6</w:t>
            </w:r>
          </w:p>
        </w:tc>
        <w:tc>
          <w:tcPr>
            <w:tcW w:w="117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12.4</w:t>
            </w:r>
          </w:p>
        </w:tc>
        <w:tc>
          <w:tcPr>
            <w:tcW w:w="262" w:type="dxa"/>
            <w:tcBorders>
              <w:top w:val="nil"/>
              <w:left w:val="nil"/>
              <w:bottom w:val="nil"/>
              <w:right w:val="single" w:sz="4" w:space="0" w:color="auto"/>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r>
      <w:tr w:rsidR="00BD73DA" w:rsidRPr="00BD73DA" w:rsidTr="00BD73DA">
        <w:trPr>
          <w:trHeight w:val="300"/>
        </w:trPr>
        <w:tc>
          <w:tcPr>
            <w:tcW w:w="262" w:type="dxa"/>
            <w:tcBorders>
              <w:top w:val="nil"/>
              <w:left w:val="single" w:sz="4" w:space="0" w:color="auto"/>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Ever married</w:t>
            </w:r>
          </w:p>
        </w:tc>
        <w:tc>
          <w:tcPr>
            <w:tcW w:w="117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61.7</w:t>
            </w:r>
          </w:p>
        </w:tc>
        <w:tc>
          <w:tcPr>
            <w:tcW w:w="108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38.7</w:t>
            </w:r>
          </w:p>
        </w:tc>
        <w:tc>
          <w:tcPr>
            <w:tcW w:w="262"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73.1</w:t>
            </w:r>
          </w:p>
        </w:tc>
        <w:tc>
          <w:tcPr>
            <w:tcW w:w="117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26.9</w:t>
            </w:r>
          </w:p>
        </w:tc>
        <w:tc>
          <w:tcPr>
            <w:tcW w:w="262" w:type="dxa"/>
            <w:tcBorders>
              <w:top w:val="nil"/>
              <w:left w:val="nil"/>
              <w:bottom w:val="nil"/>
              <w:right w:val="single" w:sz="4" w:space="0" w:color="auto"/>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r>
      <w:tr w:rsidR="00BD73DA" w:rsidRPr="00BD73DA" w:rsidTr="00BD73DA">
        <w:trPr>
          <w:trHeight w:val="120"/>
        </w:trPr>
        <w:tc>
          <w:tcPr>
            <w:tcW w:w="262" w:type="dxa"/>
            <w:tcBorders>
              <w:top w:val="nil"/>
              <w:left w:val="single" w:sz="4" w:space="0" w:color="auto"/>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r w:rsidRPr="00BD73DA">
              <w:rPr>
                <w:rFonts w:ascii="Calibri" w:eastAsia="Times New Roman" w:hAnsi="Calibri" w:cs="Times New Roman"/>
                <w:color w:val="000000"/>
                <w:sz w:val="10"/>
                <w:szCs w:val="10"/>
              </w:rPr>
              <w:t> </w:t>
            </w:r>
          </w:p>
        </w:tc>
        <w:tc>
          <w:tcPr>
            <w:tcW w:w="1553"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p>
        </w:tc>
        <w:tc>
          <w:tcPr>
            <w:tcW w:w="117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p>
        </w:tc>
        <w:tc>
          <w:tcPr>
            <w:tcW w:w="1268"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p>
        </w:tc>
        <w:tc>
          <w:tcPr>
            <w:tcW w:w="117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r w:rsidRPr="00BD73DA">
              <w:rPr>
                <w:rFonts w:ascii="Calibri" w:eastAsia="Times New Roman" w:hAnsi="Calibri" w:cs="Times New Roman"/>
                <w:color w:val="000000"/>
                <w:sz w:val="10"/>
                <w:szCs w:val="10"/>
              </w:rPr>
              <w:t> </w:t>
            </w:r>
          </w:p>
        </w:tc>
      </w:tr>
      <w:tr w:rsidR="00BD73DA" w:rsidRPr="00BD73DA" w:rsidTr="00BD73DA">
        <w:trPr>
          <w:trHeight w:val="300"/>
        </w:trPr>
        <w:tc>
          <w:tcPr>
            <w:tcW w:w="262" w:type="dxa"/>
            <w:tcBorders>
              <w:top w:val="nil"/>
              <w:left w:val="single" w:sz="4" w:space="0" w:color="auto"/>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i/>
                <w:color w:val="000000"/>
                <w:sz w:val="20"/>
                <w:szCs w:val="20"/>
              </w:rPr>
            </w:pPr>
            <w:r w:rsidRPr="00BD73DA">
              <w:rPr>
                <w:rFonts w:ascii="Calibri" w:eastAsia="Times New Roman" w:hAnsi="Calibri" w:cs="Times New Roman"/>
                <w:i/>
                <w:color w:val="000000"/>
                <w:sz w:val="20"/>
                <w:szCs w:val="20"/>
              </w:rPr>
              <w:t>Wealth Quintile</w:t>
            </w:r>
          </w:p>
        </w:tc>
        <w:tc>
          <w:tcPr>
            <w:tcW w:w="117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p>
        </w:tc>
        <w:tc>
          <w:tcPr>
            <w:tcW w:w="117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r>
      <w:tr w:rsidR="00BD73DA" w:rsidRPr="00BD73DA" w:rsidTr="00BD73DA">
        <w:trPr>
          <w:trHeight w:val="300"/>
        </w:trPr>
        <w:tc>
          <w:tcPr>
            <w:tcW w:w="262" w:type="dxa"/>
            <w:tcBorders>
              <w:top w:val="nil"/>
              <w:left w:val="single" w:sz="4" w:space="0" w:color="auto"/>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Poorest</w:t>
            </w:r>
          </w:p>
        </w:tc>
        <w:tc>
          <w:tcPr>
            <w:tcW w:w="117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68.0</w:t>
            </w:r>
          </w:p>
        </w:tc>
        <w:tc>
          <w:tcPr>
            <w:tcW w:w="108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32.0</w:t>
            </w:r>
          </w:p>
        </w:tc>
        <w:tc>
          <w:tcPr>
            <w:tcW w:w="262"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76.3</w:t>
            </w:r>
          </w:p>
        </w:tc>
        <w:tc>
          <w:tcPr>
            <w:tcW w:w="117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23.7</w:t>
            </w:r>
          </w:p>
        </w:tc>
        <w:tc>
          <w:tcPr>
            <w:tcW w:w="262" w:type="dxa"/>
            <w:tcBorders>
              <w:top w:val="nil"/>
              <w:left w:val="nil"/>
              <w:bottom w:val="nil"/>
              <w:right w:val="single" w:sz="4" w:space="0" w:color="auto"/>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r>
      <w:tr w:rsidR="00BD73DA" w:rsidRPr="00BD73DA" w:rsidTr="00BD73DA">
        <w:trPr>
          <w:trHeight w:val="300"/>
        </w:trPr>
        <w:tc>
          <w:tcPr>
            <w:tcW w:w="262" w:type="dxa"/>
            <w:tcBorders>
              <w:top w:val="nil"/>
              <w:left w:val="single" w:sz="4" w:space="0" w:color="auto"/>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Second</w:t>
            </w:r>
          </w:p>
        </w:tc>
        <w:tc>
          <w:tcPr>
            <w:tcW w:w="117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73.3</w:t>
            </w:r>
          </w:p>
        </w:tc>
        <w:tc>
          <w:tcPr>
            <w:tcW w:w="108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26.7</w:t>
            </w:r>
          </w:p>
        </w:tc>
        <w:tc>
          <w:tcPr>
            <w:tcW w:w="262"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83.0</w:t>
            </w:r>
          </w:p>
        </w:tc>
        <w:tc>
          <w:tcPr>
            <w:tcW w:w="117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17.0</w:t>
            </w:r>
          </w:p>
        </w:tc>
        <w:tc>
          <w:tcPr>
            <w:tcW w:w="262" w:type="dxa"/>
            <w:tcBorders>
              <w:top w:val="nil"/>
              <w:left w:val="nil"/>
              <w:bottom w:val="nil"/>
              <w:right w:val="single" w:sz="4" w:space="0" w:color="auto"/>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r>
      <w:tr w:rsidR="00BD73DA" w:rsidRPr="00BD73DA" w:rsidTr="00BD73DA">
        <w:trPr>
          <w:trHeight w:val="300"/>
        </w:trPr>
        <w:tc>
          <w:tcPr>
            <w:tcW w:w="262" w:type="dxa"/>
            <w:tcBorders>
              <w:top w:val="nil"/>
              <w:left w:val="single" w:sz="4" w:space="0" w:color="auto"/>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Third</w:t>
            </w:r>
          </w:p>
        </w:tc>
        <w:tc>
          <w:tcPr>
            <w:tcW w:w="117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76.8</w:t>
            </w:r>
          </w:p>
        </w:tc>
        <w:tc>
          <w:tcPr>
            <w:tcW w:w="108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23.2</w:t>
            </w:r>
          </w:p>
        </w:tc>
        <w:tc>
          <w:tcPr>
            <w:tcW w:w="262"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84.6</w:t>
            </w:r>
          </w:p>
        </w:tc>
        <w:tc>
          <w:tcPr>
            <w:tcW w:w="117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15.4</w:t>
            </w:r>
          </w:p>
        </w:tc>
        <w:tc>
          <w:tcPr>
            <w:tcW w:w="262" w:type="dxa"/>
            <w:tcBorders>
              <w:top w:val="nil"/>
              <w:left w:val="nil"/>
              <w:bottom w:val="nil"/>
              <w:right w:val="single" w:sz="4" w:space="0" w:color="auto"/>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r>
      <w:tr w:rsidR="00BD73DA" w:rsidRPr="00BD73DA" w:rsidTr="00BD73DA">
        <w:trPr>
          <w:trHeight w:val="300"/>
        </w:trPr>
        <w:tc>
          <w:tcPr>
            <w:tcW w:w="262" w:type="dxa"/>
            <w:tcBorders>
              <w:top w:val="nil"/>
              <w:left w:val="single" w:sz="4" w:space="0" w:color="auto"/>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Fourth</w:t>
            </w:r>
          </w:p>
        </w:tc>
        <w:tc>
          <w:tcPr>
            <w:tcW w:w="117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78.9</w:t>
            </w:r>
          </w:p>
        </w:tc>
        <w:tc>
          <w:tcPr>
            <w:tcW w:w="108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21.1</w:t>
            </w:r>
          </w:p>
        </w:tc>
        <w:tc>
          <w:tcPr>
            <w:tcW w:w="262"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85.3</w:t>
            </w:r>
          </w:p>
        </w:tc>
        <w:tc>
          <w:tcPr>
            <w:tcW w:w="117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14.7</w:t>
            </w:r>
          </w:p>
        </w:tc>
        <w:tc>
          <w:tcPr>
            <w:tcW w:w="262" w:type="dxa"/>
            <w:tcBorders>
              <w:top w:val="nil"/>
              <w:left w:val="nil"/>
              <w:bottom w:val="nil"/>
              <w:right w:val="single" w:sz="4" w:space="0" w:color="auto"/>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r>
      <w:tr w:rsidR="00BD73DA" w:rsidRPr="00BD73DA" w:rsidTr="00BD73DA">
        <w:trPr>
          <w:trHeight w:val="300"/>
        </w:trPr>
        <w:tc>
          <w:tcPr>
            <w:tcW w:w="262" w:type="dxa"/>
            <w:tcBorders>
              <w:top w:val="nil"/>
              <w:left w:val="single" w:sz="4" w:space="0" w:color="auto"/>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Wealthiest</w:t>
            </w:r>
          </w:p>
        </w:tc>
        <w:tc>
          <w:tcPr>
            <w:tcW w:w="117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80.9</w:t>
            </w:r>
          </w:p>
        </w:tc>
        <w:tc>
          <w:tcPr>
            <w:tcW w:w="108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19.1</w:t>
            </w:r>
          </w:p>
        </w:tc>
        <w:tc>
          <w:tcPr>
            <w:tcW w:w="262"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p>
        </w:tc>
        <w:tc>
          <w:tcPr>
            <w:tcW w:w="1268"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85.8</w:t>
            </w:r>
          </w:p>
        </w:tc>
        <w:tc>
          <w:tcPr>
            <w:tcW w:w="1170" w:type="dxa"/>
            <w:tcBorders>
              <w:top w:val="nil"/>
              <w:left w:val="nil"/>
              <w:bottom w:val="nil"/>
              <w:right w:val="nil"/>
            </w:tcBorders>
            <w:shd w:val="clear" w:color="auto" w:fill="auto"/>
            <w:noWrap/>
            <w:vAlign w:val="bottom"/>
            <w:hideMark/>
          </w:tcPr>
          <w:p w:rsidR="00BD73DA" w:rsidRPr="00BD73DA" w:rsidRDefault="00BD73DA" w:rsidP="00BD73DA">
            <w:pPr>
              <w:spacing w:after="0" w:line="240" w:lineRule="auto"/>
              <w:jc w:val="center"/>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14.2</w:t>
            </w:r>
          </w:p>
        </w:tc>
        <w:tc>
          <w:tcPr>
            <w:tcW w:w="262" w:type="dxa"/>
            <w:tcBorders>
              <w:top w:val="nil"/>
              <w:left w:val="nil"/>
              <w:bottom w:val="nil"/>
              <w:right w:val="single" w:sz="4" w:space="0" w:color="auto"/>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20"/>
                <w:szCs w:val="20"/>
              </w:rPr>
            </w:pPr>
            <w:r w:rsidRPr="00BD73DA">
              <w:rPr>
                <w:rFonts w:ascii="Calibri" w:eastAsia="Times New Roman" w:hAnsi="Calibri" w:cs="Times New Roman"/>
                <w:color w:val="000000"/>
                <w:sz w:val="20"/>
                <w:szCs w:val="20"/>
              </w:rPr>
              <w:t> </w:t>
            </w:r>
          </w:p>
        </w:tc>
      </w:tr>
      <w:tr w:rsidR="00BD73DA" w:rsidRPr="00BD73DA" w:rsidTr="00BD73DA">
        <w:trPr>
          <w:trHeight w:val="120"/>
        </w:trPr>
        <w:tc>
          <w:tcPr>
            <w:tcW w:w="262" w:type="dxa"/>
            <w:tcBorders>
              <w:top w:val="nil"/>
              <w:left w:val="single" w:sz="4" w:space="0" w:color="auto"/>
              <w:bottom w:val="single" w:sz="4" w:space="0" w:color="auto"/>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r w:rsidRPr="00BD73DA">
              <w:rPr>
                <w:rFonts w:ascii="Calibri" w:eastAsia="Times New Roman" w:hAnsi="Calibri" w:cs="Times New Roman"/>
                <w:color w:val="000000"/>
                <w:sz w:val="10"/>
                <w:szCs w:val="10"/>
              </w:rPr>
              <w:t> </w:t>
            </w:r>
          </w:p>
        </w:tc>
        <w:tc>
          <w:tcPr>
            <w:tcW w:w="1553" w:type="dxa"/>
            <w:tcBorders>
              <w:top w:val="nil"/>
              <w:left w:val="nil"/>
              <w:bottom w:val="single" w:sz="4" w:space="0" w:color="auto"/>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r w:rsidRPr="00BD73DA">
              <w:rPr>
                <w:rFonts w:ascii="Calibri" w:eastAsia="Times New Roman" w:hAnsi="Calibri" w:cs="Times New Roman"/>
                <w:color w:val="000000"/>
                <w:sz w:val="10"/>
                <w:szCs w:val="10"/>
              </w:rPr>
              <w:t> </w:t>
            </w:r>
          </w:p>
        </w:tc>
        <w:tc>
          <w:tcPr>
            <w:tcW w:w="1170" w:type="dxa"/>
            <w:tcBorders>
              <w:top w:val="nil"/>
              <w:left w:val="nil"/>
              <w:bottom w:val="single" w:sz="4" w:space="0" w:color="auto"/>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r w:rsidRPr="00BD73DA">
              <w:rPr>
                <w:rFonts w:ascii="Calibri" w:eastAsia="Times New Roman" w:hAnsi="Calibri" w:cs="Times New Roman"/>
                <w:color w:val="000000"/>
                <w:sz w:val="10"/>
                <w:szCs w:val="10"/>
              </w:rPr>
              <w:t> </w:t>
            </w:r>
          </w:p>
        </w:tc>
        <w:tc>
          <w:tcPr>
            <w:tcW w:w="1080" w:type="dxa"/>
            <w:tcBorders>
              <w:top w:val="nil"/>
              <w:left w:val="nil"/>
              <w:bottom w:val="single" w:sz="4" w:space="0" w:color="auto"/>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r w:rsidRPr="00BD73DA">
              <w:rPr>
                <w:rFonts w:ascii="Calibri" w:eastAsia="Times New Roman" w:hAnsi="Calibri" w:cs="Times New Roman"/>
                <w:color w:val="000000"/>
                <w:sz w:val="10"/>
                <w:szCs w:val="10"/>
              </w:rPr>
              <w:t> </w:t>
            </w:r>
          </w:p>
        </w:tc>
        <w:tc>
          <w:tcPr>
            <w:tcW w:w="262" w:type="dxa"/>
            <w:tcBorders>
              <w:top w:val="nil"/>
              <w:left w:val="nil"/>
              <w:bottom w:val="single" w:sz="4" w:space="0" w:color="auto"/>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r w:rsidRPr="00BD73DA">
              <w:rPr>
                <w:rFonts w:ascii="Calibri" w:eastAsia="Times New Roman" w:hAnsi="Calibri" w:cs="Times New Roman"/>
                <w:color w:val="000000"/>
                <w:sz w:val="10"/>
                <w:szCs w:val="10"/>
              </w:rPr>
              <w:t> </w:t>
            </w:r>
          </w:p>
        </w:tc>
        <w:tc>
          <w:tcPr>
            <w:tcW w:w="1268" w:type="dxa"/>
            <w:tcBorders>
              <w:top w:val="nil"/>
              <w:left w:val="nil"/>
              <w:bottom w:val="single" w:sz="4" w:space="0" w:color="auto"/>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r w:rsidRPr="00BD73DA">
              <w:rPr>
                <w:rFonts w:ascii="Calibri" w:eastAsia="Times New Roman" w:hAnsi="Calibri" w:cs="Times New Roman"/>
                <w:color w:val="000000"/>
                <w:sz w:val="10"/>
                <w:szCs w:val="10"/>
              </w:rPr>
              <w:t> </w:t>
            </w:r>
          </w:p>
        </w:tc>
        <w:tc>
          <w:tcPr>
            <w:tcW w:w="1170" w:type="dxa"/>
            <w:tcBorders>
              <w:top w:val="nil"/>
              <w:left w:val="nil"/>
              <w:bottom w:val="single" w:sz="4" w:space="0" w:color="auto"/>
              <w:right w:val="nil"/>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r w:rsidRPr="00BD73DA">
              <w:rPr>
                <w:rFonts w:ascii="Calibri" w:eastAsia="Times New Roman" w:hAnsi="Calibri" w:cs="Times New Roman"/>
                <w:color w:val="000000"/>
                <w:sz w:val="10"/>
                <w:szCs w:val="10"/>
              </w:rPr>
              <w:t> </w:t>
            </w:r>
          </w:p>
        </w:tc>
        <w:tc>
          <w:tcPr>
            <w:tcW w:w="262" w:type="dxa"/>
            <w:tcBorders>
              <w:top w:val="nil"/>
              <w:left w:val="nil"/>
              <w:bottom w:val="single" w:sz="4" w:space="0" w:color="auto"/>
              <w:right w:val="single" w:sz="4" w:space="0" w:color="auto"/>
            </w:tcBorders>
            <w:shd w:val="clear" w:color="auto" w:fill="auto"/>
            <w:noWrap/>
            <w:vAlign w:val="bottom"/>
            <w:hideMark/>
          </w:tcPr>
          <w:p w:rsidR="00BD73DA" w:rsidRPr="00BD73DA" w:rsidRDefault="00BD73DA" w:rsidP="00BD73DA">
            <w:pPr>
              <w:spacing w:after="0" w:line="240" w:lineRule="auto"/>
              <w:rPr>
                <w:rFonts w:ascii="Calibri" w:eastAsia="Times New Roman" w:hAnsi="Calibri" w:cs="Times New Roman"/>
                <w:color w:val="000000"/>
                <w:sz w:val="10"/>
                <w:szCs w:val="10"/>
              </w:rPr>
            </w:pPr>
            <w:r w:rsidRPr="00BD73DA">
              <w:rPr>
                <w:rFonts w:ascii="Calibri" w:eastAsia="Times New Roman" w:hAnsi="Calibri" w:cs="Times New Roman"/>
                <w:color w:val="000000"/>
                <w:sz w:val="10"/>
                <w:szCs w:val="10"/>
              </w:rPr>
              <w:t> </w:t>
            </w:r>
          </w:p>
        </w:tc>
      </w:tr>
    </w:tbl>
    <w:p w:rsidR="006316B4" w:rsidRDefault="006316B4"/>
    <w:p w:rsidR="00BD73DA" w:rsidRPr="007E0643" w:rsidRDefault="00BD73DA" w:rsidP="007E0643">
      <w:pPr>
        <w:spacing w:after="0"/>
        <w:rPr>
          <w:rFonts w:ascii="Calibri" w:eastAsia="Times New Roman" w:hAnsi="Calibri" w:cs="Times New Roman"/>
          <w:color w:val="000000"/>
        </w:rPr>
      </w:pPr>
      <w:r w:rsidRPr="007E0643">
        <w:rPr>
          <w:rFonts w:ascii="Calibri" w:eastAsia="Times New Roman" w:hAnsi="Calibri" w:cs="Times New Roman"/>
          <w:color w:val="000000"/>
        </w:rPr>
        <w:t>Table 20: Percent of females age 20-24 who feel domestic violence is justifiable under certain circumstances</w:t>
      </w:r>
      <w:r w:rsidR="007E0643" w:rsidRPr="007E0643">
        <w:rPr>
          <w:rFonts w:ascii="Calibri" w:eastAsia="Times New Roman" w:hAnsi="Calibri" w:cs="Times New Roman"/>
          <w:color w:val="000000"/>
        </w:rPr>
        <w:t>,</w:t>
      </w:r>
      <w:r w:rsidRPr="007E0643">
        <w:rPr>
          <w:rFonts w:ascii="Calibri" w:eastAsia="Times New Roman" w:hAnsi="Calibri" w:cs="Times New Roman"/>
          <w:color w:val="000000"/>
        </w:rPr>
        <w:t xml:space="preserve"> by age and different characteristics</w:t>
      </w:r>
    </w:p>
    <w:tbl>
      <w:tblPr>
        <w:tblW w:w="6667" w:type="dxa"/>
        <w:tblInd w:w="93" w:type="dxa"/>
        <w:tblLayout w:type="fixed"/>
        <w:tblLook w:val="04A0" w:firstRow="1" w:lastRow="0" w:firstColumn="1" w:lastColumn="0" w:noHBand="0" w:noVBand="1"/>
      </w:tblPr>
      <w:tblGrid>
        <w:gridCol w:w="262"/>
        <w:gridCol w:w="1553"/>
        <w:gridCol w:w="1170"/>
        <w:gridCol w:w="900"/>
        <w:gridCol w:w="262"/>
        <w:gridCol w:w="1178"/>
        <w:gridCol w:w="1080"/>
        <w:gridCol w:w="262"/>
      </w:tblGrid>
      <w:tr w:rsidR="007E0643" w:rsidRPr="007E0643" w:rsidTr="007E0643">
        <w:trPr>
          <w:trHeight w:val="120"/>
        </w:trPr>
        <w:tc>
          <w:tcPr>
            <w:tcW w:w="262" w:type="dxa"/>
            <w:tcBorders>
              <w:top w:val="single" w:sz="4" w:space="0" w:color="auto"/>
              <w:left w:val="single" w:sz="4" w:space="0" w:color="auto"/>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r w:rsidRPr="007E0643">
              <w:rPr>
                <w:rFonts w:ascii="Calibri" w:eastAsia="Times New Roman" w:hAnsi="Calibri" w:cs="Times New Roman"/>
                <w:color w:val="000000"/>
                <w:sz w:val="10"/>
                <w:szCs w:val="10"/>
              </w:rPr>
              <w:t> </w:t>
            </w:r>
          </w:p>
        </w:tc>
        <w:tc>
          <w:tcPr>
            <w:tcW w:w="1553" w:type="dxa"/>
            <w:tcBorders>
              <w:top w:val="single" w:sz="4" w:space="0" w:color="auto"/>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r w:rsidRPr="007E0643">
              <w:rPr>
                <w:rFonts w:ascii="Calibri" w:eastAsia="Times New Roman" w:hAnsi="Calibri" w:cs="Times New Roman"/>
                <w:color w:val="000000"/>
                <w:sz w:val="10"/>
                <w:szCs w:val="10"/>
              </w:rPr>
              <w:t> </w:t>
            </w:r>
          </w:p>
        </w:tc>
        <w:tc>
          <w:tcPr>
            <w:tcW w:w="1170" w:type="dxa"/>
            <w:tcBorders>
              <w:top w:val="single" w:sz="4" w:space="0" w:color="auto"/>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r w:rsidRPr="007E0643">
              <w:rPr>
                <w:rFonts w:ascii="Calibri" w:eastAsia="Times New Roman" w:hAnsi="Calibri" w:cs="Times New Roman"/>
                <w:color w:val="000000"/>
                <w:sz w:val="10"/>
                <w:szCs w:val="10"/>
              </w:rPr>
              <w:t> </w:t>
            </w:r>
          </w:p>
        </w:tc>
        <w:tc>
          <w:tcPr>
            <w:tcW w:w="900" w:type="dxa"/>
            <w:tcBorders>
              <w:top w:val="single" w:sz="4" w:space="0" w:color="auto"/>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r w:rsidRPr="007E0643">
              <w:rPr>
                <w:rFonts w:ascii="Calibri" w:eastAsia="Times New Roman" w:hAnsi="Calibri" w:cs="Times New Roman"/>
                <w:color w:val="000000"/>
                <w:sz w:val="10"/>
                <w:szCs w:val="10"/>
              </w:rPr>
              <w:t> </w:t>
            </w:r>
          </w:p>
        </w:tc>
        <w:tc>
          <w:tcPr>
            <w:tcW w:w="262" w:type="dxa"/>
            <w:tcBorders>
              <w:top w:val="single" w:sz="4" w:space="0" w:color="auto"/>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r w:rsidRPr="007E0643">
              <w:rPr>
                <w:rFonts w:ascii="Calibri" w:eastAsia="Times New Roman" w:hAnsi="Calibri" w:cs="Times New Roman"/>
                <w:color w:val="000000"/>
                <w:sz w:val="10"/>
                <w:szCs w:val="10"/>
              </w:rPr>
              <w:t> </w:t>
            </w:r>
          </w:p>
        </w:tc>
        <w:tc>
          <w:tcPr>
            <w:tcW w:w="1178" w:type="dxa"/>
            <w:tcBorders>
              <w:top w:val="single" w:sz="4" w:space="0" w:color="auto"/>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r w:rsidRPr="007E0643">
              <w:rPr>
                <w:rFonts w:ascii="Calibri" w:eastAsia="Times New Roman" w:hAnsi="Calibri" w:cs="Times New Roman"/>
                <w:color w:val="000000"/>
                <w:sz w:val="10"/>
                <w:szCs w:val="10"/>
              </w:rPr>
              <w:t> </w:t>
            </w:r>
          </w:p>
        </w:tc>
        <w:tc>
          <w:tcPr>
            <w:tcW w:w="1080" w:type="dxa"/>
            <w:tcBorders>
              <w:top w:val="single" w:sz="4" w:space="0" w:color="auto"/>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r w:rsidRPr="007E0643">
              <w:rPr>
                <w:rFonts w:ascii="Calibri" w:eastAsia="Times New Roman" w:hAnsi="Calibri" w:cs="Times New Roman"/>
                <w:color w:val="000000"/>
                <w:sz w:val="10"/>
                <w:szCs w:val="10"/>
              </w:rPr>
              <w:t> </w:t>
            </w:r>
          </w:p>
        </w:tc>
        <w:tc>
          <w:tcPr>
            <w:tcW w:w="262" w:type="dxa"/>
            <w:tcBorders>
              <w:top w:val="single" w:sz="4" w:space="0" w:color="auto"/>
              <w:left w:val="nil"/>
              <w:bottom w:val="nil"/>
              <w:right w:val="single" w:sz="4" w:space="0" w:color="auto"/>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r w:rsidRPr="007E0643">
              <w:rPr>
                <w:rFonts w:ascii="Calibri" w:eastAsia="Times New Roman" w:hAnsi="Calibri" w:cs="Times New Roman"/>
                <w:color w:val="000000"/>
                <w:sz w:val="10"/>
                <w:szCs w:val="10"/>
              </w:rPr>
              <w:t> </w:t>
            </w:r>
          </w:p>
        </w:tc>
      </w:tr>
      <w:tr w:rsidR="007E0643" w:rsidRPr="007E0643" w:rsidTr="007E0643">
        <w:trPr>
          <w:trHeight w:val="300"/>
        </w:trPr>
        <w:tc>
          <w:tcPr>
            <w:tcW w:w="262" w:type="dxa"/>
            <w:tcBorders>
              <w:top w:val="nil"/>
              <w:left w:val="single" w:sz="4" w:space="0" w:color="auto"/>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c>
          <w:tcPr>
            <w:tcW w:w="2070" w:type="dxa"/>
            <w:gridSpan w:val="2"/>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u w:val="single"/>
              </w:rPr>
            </w:pPr>
            <w:r w:rsidRPr="007E0643">
              <w:rPr>
                <w:rFonts w:ascii="Calibri" w:eastAsia="Times New Roman" w:hAnsi="Calibri" w:cs="Times New Roman"/>
                <w:color w:val="000000"/>
                <w:sz w:val="20"/>
                <w:szCs w:val="20"/>
                <w:u w:val="single"/>
              </w:rPr>
              <w:t>Females 20-22</w:t>
            </w:r>
          </w:p>
        </w:tc>
        <w:tc>
          <w:tcPr>
            <w:tcW w:w="262"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u w:val="single"/>
              </w:rPr>
            </w:pPr>
          </w:p>
        </w:tc>
        <w:tc>
          <w:tcPr>
            <w:tcW w:w="2258" w:type="dxa"/>
            <w:gridSpan w:val="2"/>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u w:val="single"/>
              </w:rPr>
            </w:pPr>
            <w:r w:rsidRPr="007E0643">
              <w:rPr>
                <w:rFonts w:ascii="Calibri" w:eastAsia="Times New Roman" w:hAnsi="Calibri" w:cs="Times New Roman"/>
                <w:color w:val="000000"/>
                <w:sz w:val="20"/>
                <w:szCs w:val="20"/>
                <w:u w:val="single"/>
              </w:rPr>
              <w:t>Females 23-24</w:t>
            </w:r>
          </w:p>
        </w:tc>
        <w:tc>
          <w:tcPr>
            <w:tcW w:w="262" w:type="dxa"/>
            <w:tcBorders>
              <w:top w:val="nil"/>
              <w:left w:val="nil"/>
              <w:bottom w:val="nil"/>
              <w:right w:val="single" w:sz="4" w:space="0" w:color="auto"/>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r>
      <w:tr w:rsidR="007E0643" w:rsidRPr="007E0643" w:rsidTr="007E0643">
        <w:trPr>
          <w:trHeight w:val="900"/>
        </w:trPr>
        <w:tc>
          <w:tcPr>
            <w:tcW w:w="262" w:type="dxa"/>
            <w:tcBorders>
              <w:top w:val="nil"/>
              <w:left w:val="single" w:sz="4" w:space="0" w:color="auto"/>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u w:val="single"/>
              </w:rPr>
            </w:pPr>
            <w:r w:rsidRPr="007E0643">
              <w:rPr>
                <w:rFonts w:ascii="Calibri" w:eastAsia="Times New Roman" w:hAnsi="Calibri" w:cs="Times New Roman"/>
                <w:color w:val="000000"/>
                <w:sz w:val="20"/>
                <w:szCs w:val="20"/>
                <w:u w:val="single"/>
              </w:rPr>
              <w:t>Characteristics</w:t>
            </w:r>
          </w:p>
        </w:tc>
        <w:tc>
          <w:tcPr>
            <w:tcW w:w="1170" w:type="dxa"/>
            <w:tcBorders>
              <w:top w:val="nil"/>
              <w:left w:val="nil"/>
              <w:bottom w:val="nil"/>
              <w:right w:val="nil"/>
            </w:tcBorders>
            <w:shd w:val="clear" w:color="auto" w:fill="auto"/>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u w:val="single"/>
              </w:rPr>
            </w:pPr>
            <w:r w:rsidRPr="007E0643">
              <w:rPr>
                <w:rFonts w:ascii="Calibri" w:eastAsia="Times New Roman" w:hAnsi="Calibri" w:cs="Times New Roman"/>
                <w:color w:val="000000"/>
                <w:sz w:val="20"/>
                <w:szCs w:val="20"/>
                <w:u w:val="single"/>
              </w:rPr>
              <w:t>Does not justify wife beating</w:t>
            </w:r>
          </w:p>
        </w:tc>
        <w:tc>
          <w:tcPr>
            <w:tcW w:w="900" w:type="dxa"/>
            <w:tcBorders>
              <w:top w:val="nil"/>
              <w:left w:val="nil"/>
              <w:bottom w:val="nil"/>
              <w:right w:val="nil"/>
            </w:tcBorders>
            <w:shd w:val="clear" w:color="auto" w:fill="auto"/>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u w:val="single"/>
              </w:rPr>
            </w:pPr>
            <w:r w:rsidRPr="007E0643">
              <w:rPr>
                <w:rFonts w:ascii="Calibri" w:eastAsia="Times New Roman" w:hAnsi="Calibri" w:cs="Times New Roman"/>
                <w:color w:val="000000"/>
                <w:sz w:val="20"/>
                <w:szCs w:val="20"/>
                <w:u w:val="single"/>
              </w:rPr>
              <w:t>Justifies wife beating</w:t>
            </w:r>
          </w:p>
        </w:tc>
        <w:tc>
          <w:tcPr>
            <w:tcW w:w="262"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u w:val="single"/>
              </w:rPr>
            </w:pPr>
          </w:p>
        </w:tc>
        <w:tc>
          <w:tcPr>
            <w:tcW w:w="1178" w:type="dxa"/>
            <w:tcBorders>
              <w:top w:val="nil"/>
              <w:left w:val="nil"/>
              <w:bottom w:val="nil"/>
              <w:right w:val="nil"/>
            </w:tcBorders>
            <w:shd w:val="clear" w:color="auto" w:fill="auto"/>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u w:val="single"/>
              </w:rPr>
            </w:pPr>
            <w:r w:rsidRPr="007E0643">
              <w:rPr>
                <w:rFonts w:ascii="Calibri" w:eastAsia="Times New Roman" w:hAnsi="Calibri" w:cs="Times New Roman"/>
                <w:color w:val="000000"/>
                <w:sz w:val="20"/>
                <w:szCs w:val="20"/>
                <w:u w:val="single"/>
              </w:rPr>
              <w:t>Does not justify wife beating</w:t>
            </w:r>
          </w:p>
        </w:tc>
        <w:tc>
          <w:tcPr>
            <w:tcW w:w="1080" w:type="dxa"/>
            <w:tcBorders>
              <w:top w:val="nil"/>
              <w:left w:val="nil"/>
              <w:bottom w:val="nil"/>
              <w:right w:val="nil"/>
            </w:tcBorders>
            <w:shd w:val="clear" w:color="auto" w:fill="auto"/>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u w:val="single"/>
              </w:rPr>
            </w:pPr>
            <w:r w:rsidRPr="007E0643">
              <w:rPr>
                <w:rFonts w:ascii="Calibri" w:eastAsia="Times New Roman" w:hAnsi="Calibri" w:cs="Times New Roman"/>
                <w:color w:val="000000"/>
                <w:sz w:val="20"/>
                <w:szCs w:val="20"/>
                <w:u w:val="single"/>
              </w:rPr>
              <w:t>Justifies wife beating</w:t>
            </w:r>
          </w:p>
        </w:tc>
        <w:tc>
          <w:tcPr>
            <w:tcW w:w="262" w:type="dxa"/>
            <w:tcBorders>
              <w:top w:val="nil"/>
              <w:left w:val="nil"/>
              <w:bottom w:val="nil"/>
              <w:right w:val="single" w:sz="4" w:space="0" w:color="auto"/>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r>
      <w:tr w:rsidR="007E0643" w:rsidRPr="007E0643" w:rsidTr="007E0643">
        <w:trPr>
          <w:trHeight w:val="300"/>
        </w:trPr>
        <w:tc>
          <w:tcPr>
            <w:tcW w:w="262" w:type="dxa"/>
            <w:tcBorders>
              <w:top w:val="nil"/>
              <w:left w:val="single" w:sz="4" w:space="0" w:color="auto"/>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i/>
                <w:color w:val="000000"/>
                <w:sz w:val="20"/>
                <w:szCs w:val="20"/>
              </w:rPr>
            </w:pPr>
            <w:r w:rsidRPr="007E0643">
              <w:rPr>
                <w:rFonts w:ascii="Calibri" w:eastAsia="Times New Roman" w:hAnsi="Calibri" w:cs="Times New Roman"/>
                <w:i/>
                <w:color w:val="000000"/>
                <w:sz w:val="20"/>
                <w:szCs w:val="20"/>
              </w:rPr>
              <w:t>Marital Status</w:t>
            </w:r>
          </w:p>
        </w:tc>
        <w:tc>
          <w:tcPr>
            <w:tcW w:w="1170" w:type="dxa"/>
            <w:tcBorders>
              <w:top w:val="nil"/>
              <w:left w:val="nil"/>
              <w:bottom w:val="nil"/>
              <w:right w:val="nil"/>
            </w:tcBorders>
            <w:shd w:val="clear" w:color="auto" w:fill="auto"/>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r>
      <w:tr w:rsidR="007E0643" w:rsidRPr="007E0643" w:rsidTr="007E0643">
        <w:trPr>
          <w:trHeight w:val="300"/>
        </w:trPr>
        <w:tc>
          <w:tcPr>
            <w:tcW w:w="262" w:type="dxa"/>
            <w:tcBorders>
              <w:top w:val="nil"/>
              <w:left w:val="single" w:sz="4" w:space="0" w:color="auto"/>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Never married</w:t>
            </w:r>
          </w:p>
        </w:tc>
        <w:tc>
          <w:tcPr>
            <w:tcW w:w="117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87.3</w:t>
            </w:r>
          </w:p>
        </w:tc>
        <w:tc>
          <w:tcPr>
            <w:tcW w:w="90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12.7</w:t>
            </w:r>
          </w:p>
        </w:tc>
        <w:tc>
          <w:tcPr>
            <w:tcW w:w="262"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88.3</w:t>
            </w:r>
          </w:p>
        </w:tc>
        <w:tc>
          <w:tcPr>
            <w:tcW w:w="108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11.7</w:t>
            </w:r>
          </w:p>
        </w:tc>
        <w:tc>
          <w:tcPr>
            <w:tcW w:w="262" w:type="dxa"/>
            <w:tcBorders>
              <w:top w:val="nil"/>
              <w:left w:val="nil"/>
              <w:bottom w:val="nil"/>
              <w:right w:val="single" w:sz="4" w:space="0" w:color="auto"/>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r>
      <w:tr w:rsidR="007E0643" w:rsidRPr="007E0643" w:rsidTr="007E0643">
        <w:trPr>
          <w:trHeight w:val="300"/>
        </w:trPr>
        <w:tc>
          <w:tcPr>
            <w:tcW w:w="262" w:type="dxa"/>
            <w:tcBorders>
              <w:top w:val="nil"/>
              <w:left w:val="single" w:sz="4" w:space="0" w:color="auto"/>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Ever married</w:t>
            </w:r>
          </w:p>
        </w:tc>
        <w:tc>
          <w:tcPr>
            <w:tcW w:w="117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83.8</w:t>
            </w:r>
          </w:p>
        </w:tc>
        <w:tc>
          <w:tcPr>
            <w:tcW w:w="90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16.2</w:t>
            </w:r>
          </w:p>
        </w:tc>
        <w:tc>
          <w:tcPr>
            <w:tcW w:w="262"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74.9</w:t>
            </w:r>
          </w:p>
        </w:tc>
        <w:tc>
          <w:tcPr>
            <w:tcW w:w="108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25.1</w:t>
            </w:r>
          </w:p>
        </w:tc>
        <w:tc>
          <w:tcPr>
            <w:tcW w:w="262" w:type="dxa"/>
            <w:tcBorders>
              <w:top w:val="nil"/>
              <w:left w:val="nil"/>
              <w:bottom w:val="nil"/>
              <w:right w:val="single" w:sz="4" w:space="0" w:color="auto"/>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r>
      <w:tr w:rsidR="007E0643" w:rsidRPr="007E0643" w:rsidTr="007E0643">
        <w:trPr>
          <w:trHeight w:val="120"/>
        </w:trPr>
        <w:tc>
          <w:tcPr>
            <w:tcW w:w="262" w:type="dxa"/>
            <w:tcBorders>
              <w:top w:val="nil"/>
              <w:left w:val="single" w:sz="4" w:space="0" w:color="auto"/>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r w:rsidRPr="007E0643">
              <w:rPr>
                <w:rFonts w:ascii="Calibri" w:eastAsia="Times New Roman" w:hAnsi="Calibri" w:cs="Times New Roman"/>
                <w:color w:val="000000"/>
                <w:sz w:val="10"/>
                <w:szCs w:val="10"/>
              </w:rPr>
              <w:t> </w:t>
            </w:r>
          </w:p>
        </w:tc>
        <w:tc>
          <w:tcPr>
            <w:tcW w:w="1553"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p>
        </w:tc>
        <w:tc>
          <w:tcPr>
            <w:tcW w:w="117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p>
        </w:tc>
        <w:tc>
          <w:tcPr>
            <w:tcW w:w="90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p>
        </w:tc>
        <w:tc>
          <w:tcPr>
            <w:tcW w:w="1178"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p>
        </w:tc>
        <w:tc>
          <w:tcPr>
            <w:tcW w:w="108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p>
        </w:tc>
        <w:tc>
          <w:tcPr>
            <w:tcW w:w="262" w:type="dxa"/>
            <w:tcBorders>
              <w:top w:val="nil"/>
              <w:left w:val="nil"/>
              <w:bottom w:val="nil"/>
              <w:right w:val="single" w:sz="4" w:space="0" w:color="auto"/>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r w:rsidRPr="007E0643">
              <w:rPr>
                <w:rFonts w:ascii="Calibri" w:eastAsia="Times New Roman" w:hAnsi="Calibri" w:cs="Times New Roman"/>
                <w:color w:val="000000"/>
                <w:sz w:val="10"/>
                <w:szCs w:val="10"/>
              </w:rPr>
              <w:t> </w:t>
            </w:r>
          </w:p>
        </w:tc>
      </w:tr>
      <w:tr w:rsidR="007E0643" w:rsidRPr="007E0643" w:rsidTr="007E0643">
        <w:trPr>
          <w:trHeight w:val="300"/>
        </w:trPr>
        <w:tc>
          <w:tcPr>
            <w:tcW w:w="262" w:type="dxa"/>
            <w:tcBorders>
              <w:top w:val="nil"/>
              <w:left w:val="single" w:sz="4" w:space="0" w:color="auto"/>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i/>
                <w:color w:val="000000"/>
                <w:sz w:val="20"/>
                <w:szCs w:val="20"/>
              </w:rPr>
            </w:pPr>
            <w:r w:rsidRPr="007E0643">
              <w:rPr>
                <w:rFonts w:ascii="Calibri" w:eastAsia="Times New Roman" w:hAnsi="Calibri" w:cs="Times New Roman"/>
                <w:i/>
                <w:color w:val="000000"/>
                <w:sz w:val="20"/>
                <w:szCs w:val="20"/>
              </w:rPr>
              <w:t>Wealth Quintile</w:t>
            </w:r>
          </w:p>
        </w:tc>
        <w:tc>
          <w:tcPr>
            <w:tcW w:w="117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single" w:sz="4" w:space="0" w:color="auto"/>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r>
      <w:tr w:rsidR="007E0643" w:rsidRPr="007E0643" w:rsidTr="007E0643">
        <w:trPr>
          <w:trHeight w:val="300"/>
        </w:trPr>
        <w:tc>
          <w:tcPr>
            <w:tcW w:w="262" w:type="dxa"/>
            <w:tcBorders>
              <w:top w:val="nil"/>
              <w:left w:val="single" w:sz="4" w:space="0" w:color="auto"/>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Poorest</w:t>
            </w:r>
          </w:p>
        </w:tc>
        <w:tc>
          <w:tcPr>
            <w:tcW w:w="117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80.6</w:t>
            </w:r>
          </w:p>
        </w:tc>
        <w:tc>
          <w:tcPr>
            <w:tcW w:w="90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19.4</w:t>
            </w:r>
          </w:p>
        </w:tc>
        <w:tc>
          <w:tcPr>
            <w:tcW w:w="262"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66.6</w:t>
            </w:r>
          </w:p>
        </w:tc>
        <w:tc>
          <w:tcPr>
            <w:tcW w:w="108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33.4</w:t>
            </w:r>
          </w:p>
        </w:tc>
        <w:tc>
          <w:tcPr>
            <w:tcW w:w="262" w:type="dxa"/>
            <w:tcBorders>
              <w:top w:val="nil"/>
              <w:left w:val="nil"/>
              <w:bottom w:val="nil"/>
              <w:right w:val="single" w:sz="4" w:space="0" w:color="auto"/>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r>
      <w:tr w:rsidR="007E0643" w:rsidRPr="007E0643" w:rsidTr="007E0643">
        <w:trPr>
          <w:trHeight w:val="300"/>
        </w:trPr>
        <w:tc>
          <w:tcPr>
            <w:tcW w:w="262" w:type="dxa"/>
            <w:tcBorders>
              <w:top w:val="nil"/>
              <w:left w:val="single" w:sz="4" w:space="0" w:color="auto"/>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Second</w:t>
            </w:r>
          </w:p>
        </w:tc>
        <w:tc>
          <w:tcPr>
            <w:tcW w:w="117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79.1</w:t>
            </w:r>
          </w:p>
        </w:tc>
        <w:tc>
          <w:tcPr>
            <w:tcW w:w="90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20.9</w:t>
            </w:r>
          </w:p>
        </w:tc>
        <w:tc>
          <w:tcPr>
            <w:tcW w:w="262"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76.3</w:t>
            </w:r>
          </w:p>
        </w:tc>
        <w:tc>
          <w:tcPr>
            <w:tcW w:w="108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23.7</w:t>
            </w:r>
          </w:p>
        </w:tc>
        <w:tc>
          <w:tcPr>
            <w:tcW w:w="262" w:type="dxa"/>
            <w:tcBorders>
              <w:top w:val="nil"/>
              <w:left w:val="nil"/>
              <w:bottom w:val="nil"/>
              <w:right w:val="single" w:sz="4" w:space="0" w:color="auto"/>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r>
      <w:tr w:rsidR="007E0643" w:rsidRPr="007E0643" w:rsidTr="007E0643">
        <w:trPr>
          <w:trHeight w:val="300"/>
        </w:trPr>
        <w:tc>
          <w:tcPr>
            <w:tcW w:w="262" w:type="dxa"/>
            <w:tcBorders>
              <w:top w:val="nil"/>
              <w:left w:val="single" w:sz="4" w:space="0" w:color="auto"/>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Third</w:t>
            </w:r>
          </w:p>
        </w:tc>
        <w:tc>
          <w:tcPr>
            <w:tcW w:w="117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86.8</w:t>
            </w:r>
          </w:p>
        </w:tc>
        <w:tc>
          <w:tcPr>
            <w:tcW w:w="90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13.2</w:t>
            </w:r>
          </w:p>
        </w:tc>
        <w:tc>
          <w:tcPr>
            <w:tcW w:w="262"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74.5</w:t>
            </w:r>
          </w:p>
        </w:tc>
        <w:tc>
          <w:tcPr>
            <w:tcW w:w="108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25.5</w:t>
            </w:r>
          </w:p>
        </w:tc>
        <w:tc>
          <w:tcPr>
            <w:tcW w:w="262" w:type="dxa"/>
            <w:tcBorders>
              <w:top w:val="nil"/>
              <w:left w:val="nil"/>
              <w:bottom w:val="nil"/>
              <w:right w:val="single" w:sz="4" w:space="0" w:color="auto"/>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r>
      <w:tr w:rsidR="007E0643" w:rsidRPr="007E0643" w:rsidTr="007E0643">
        <w:trPr>
          <w:trHeight w:val="300"/>
        </w:trPr>
        <w:tc>
          <w:tcPr>
            <w:tcW w:w="262" w:type="dxa"/>
            <w:tcBorders>
              <w:top w:val="nil"/>
              <w:left w:val="single" w:sz="4" w:space="0" w:color="auto"/>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Fourth</w:t>
            </w:r>
          </w:p>
        </w:tc>
        <w:tc>
          <w:tcPr>
            <w:tcW w:w="117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88.2</w:t>
            </w:r>
          </w:p>
        </w:tc>
        <w:tc>
          <w:tcPr>
            <w:tcW w:w="90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11.8</w:t>
            </w:r>
          </w:p>
        </w:tc>
        <w:tc>
          <w:tcPr>
            <w:tcW w:w="262"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88.1</w:t>
            </w:r>
          </w:p>
        </w:tc>
        <w:tc>
          <w:tcPr>
            <w:tcW w:w="108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11.9</w:t>
            </w:r>
          </w:p>
        </w:tc>
        <w:tc>
          <w:tcPr>
            <w:tcW w:w="262" w:type="dxa"/>
            <w:tcBorders>
              <w:top w:val="nil"/>
              <w:left w:val="nil"/>
              <w:bottom w:val="nil"/>
              <w:right w:val="single" w:sz="4" w:space="0" w:color="auto"/>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r>
      <w:tr w:rsidR="007E0643" w:rsidRPr="007E0643" w:rsidTr="007E0643">
        <w:trPr>
          <w:trHeight w:val="300"/>
        </w:trPr>
        <w:tc>
          <w:tcPr>
            <w:tcW w:w="262" w:type="dxa"/>
            <w:tcBorders>
              <w:top w:val="nil"/>
              <w:left w:val="single" w:sz="4" w:space="0" w:color="auto"/>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c>
          <w:tcPr>
            <w:tcW w:w="1553"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Wealthiest</w:t>
            </w:r>
          </w:p>
        </w:tc>
        <w:tc>
          <w:tcPr>
            <w:tcW w:w="117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92.1</w:t>
            </w:r>
          </w:p>
        </w:tc>
        <w:tc>
          <w:tcPr>
            <w:tcW w:w="90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7.9</w:t>
            </w:r>
          </w:p>
        </w:tc>
        <w:tc>
          <w:tcPr>
            <w:tcW w:w="262"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c>
          <w:tcPr>
            <w:tcW w:w="1178"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90.6</w:t>
            </w:r>
          </w:p>
        </w:tc>
        <w:tc>
          <w:tcPr>
            <w:tcW w:w="108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jc w:val="center"/>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(9.4)</w:t>
            </w:r>
          </w:p>
        </w:tc>
        <w:tc>
          <w:tcPr>
            <w:tcW w:w="262" w:type="dxa"/>
            <w:tcBorders>
              <w:top w:val="nil"/>
              <w:left w:val="nil"/>
              <w:bottom w:val="nil"/>
              <w:right w:val="single" w:sz="4" w:space="0" w:color="auto"/>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 </w:t>
            </w:r>
          </w:p>
        </w:tc>
      </w:tr>
      <w:tr w:rsidR="007E0643" w:rsidRPr="007E0643" w:rsidTr="007E0643">
        <w:trPr>
          <w:trHeight w:val="120"/>
        </w:trPr>
        <w:tc>
          <w:tcPr>
            <w:tcW w:w="262" w:type="dxa"/>
            <w:tcBorders>
              <w:top w:val="nil"/>
              <w:left w:val="single" w:sz="4" w:space="0" w:color="auto"/>
              <w:bottom w:val="single" w:sz="4" w:space="0" w:color="auto"/>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r w:rsidRPr="007E0643">
              <w:rPr>
                <w:rFonts w:ascii="Calibri" w:eastAsia="Times New Roman" w:hAnsi="Calibri" w:cs="Times New Roman"/>
                <w:color w:val="000000"/>
                <w:sz w:val="10"/>
                <w:szCs w:val="10"/>
              </w:rPr>
              <w:t> </w:t>
            </w:r>
          </w:p>
        </w:tc>
        <w:tc>
          <w:tcPr>
            <w:tcW w:w="1553" w:type="dxa"/>
            <w:tcBorders>
              <w:top w:val="nil"/>
              <w:left w:val="nil"/>
              <w:bottom w:val="single" w:sz="4" w:space="0" w:color="auto"/>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r w:rsidRPr="007E0643">
              <w:rPr>
                <w:rFonts w:ascii="Calibri" w:eastAsia="Times New Roman" w:hAnsi="Calibri" w:cs="Times New Roman"/>
                <w:color w:val="000000"/>
                <w:sz w:val="10"/>
                <w:szCs w:val="10"/>
              </w:rPr>
              <w:t> </w:t>
            </w:r>
          </w:p>
        </w:tc>
        <w:tc>
          <w:tcPr>
            <w:tcW w:w="1170" w:type="dxa"/>
            <w:tcBorders>
              <w:top w:val="nil"/>
              <w:left w:val="nil"/>
              <w:bottom w:val="single" w:sz="4" w:space="0" w:color="auto"/>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r w:rsidRPr="007E0643">
              <w:rPr>
                <w:rFonts w:ascii="Calibri" w:eastAsia="Times New Roman" w:hAnsi="Calibri" w:cs="Times New Roman"/>
                <w:color w:val="000000"/>
                <w:sz w:val="10"/>
                <w:szCs w:val="10"/>
              </w:rPr>
              <w:t> </w:t>
            </w:r>
          </w:p>
        </w:tc>
        <w:tc>
          <w:tcPr>
            <w:tcW w:w="900" w:type="dxa"/>
            <w:tcBorders>
              <w:top w:val="nil"/>
              <w:left w:val="nil"/>
              <w:bottom w:val="single" w:sz="4" w:space="0" w:color="auto"/>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r w:rsidRPr="007E0643">
              <w:rPr>
                <w:rFonts w:ascii="Calibri" w:eastAsia="Times New Roman" w:hAnsi="Calibri" w:cs="Times New Roman"/>
                <w:color w:val="000000"/>
                <w:sz w:val="10"/>
                <w:szCs w:val="10"/>
              </w:rPr>
              <w:t> </w:t>
            </w:r>
          </w:p>
        </w:tc>
        <w:tc>
          <w:tcPr>
            <w:tcW w:w="262" w:type="dxa"/>
            <w:tcBorders>
              <w:top w:val="nil"/>
              <w:left w:val="nil"/>
              <w:bottom w:val="single" w:sz="4" w:space="0" w:color="auto"/>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r w:rsidRPr="007E0643">
              <w:rPr>
                <w:rFonts w:ascii="Calibri" w:eastAsia="Times New Roman" w:hAnsi="Calibri" w:cs="Times New Roman"/>
                <w:color w:val="000000"/>
                <w:sz w:val="10"/>
                <w:szCs w:val="10"/>
              </w:rPr>
              <w:t> </w:t>
            </w:r>
          </w:p>
        </w:tc>
        <w:tc>
          <w:tcPr>
            <w:tcW w:w="1178" w:type="dxa"/>
            <w:tcBorders>
              <w:top w:val="nil"/>
              <w:left w:val="nil"/>
              <w:bottom w:val="single" w:sz="4" w:space="0" w:color="auto"/>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r w:rsidRPr="007E0643">
              <w:rPr>
                <w:rFonts w:ascii="Calibri" w:eastAsia="Times New Roman" w:hAnsi="Calibri" w:cs="Times New Roman"/>
                <w:color w:val="000000"/>
                <w:sz w:val="10"/>
                <w:szCs w:val="10"/>
              </w:rPr>
              <w:t> </w:t>
            </w:r>
          </w:p>
        </w:tc>
        <w:tc>
          <w:tcPr>
            <w:tcW w:w="1080" w:type="dxa"/>
            <w:tcBorders>
              <w:top w:val="nil"/>
              <w:left w:val="nil"/>
              <w:bottom w:val="single" w:sz="4" w:space="0" w:color="auto"/>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r w:rsidRPr="007E0643">
              <w:rPr>
                <w:rFonts w:ascii="Calibri" w:eastAsia="Times New Roman" w:hAnsi="Calibri" w:cs="Times New Roman"/>
                <w:color w:val="000000"/>
                <w:sz w:val="10"/>
                <w:szCs w:val="10"/>
              </w:rPr>
              <w:t> </w:t>
            </w:r>
          </w:p>
        </w:tc>
        <w:tc>
          <w:tcPr>
            <w:tcW w:w="262" w:type="dxa"/>
            <w:tcBorders>
              <w:top w:val="nil"/>
              <w:left w:val="nil"/>
              <w:bottom w:val="single" w:sz="4" w:space="0" w:color="auto"/>
              <w:right w:val="single" w:sz="4" w:space="0" w:color="auto"/>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10"/>
                <w:szCs w:val="10"/>
              </w:rPr>
            </w:pPr>
            <w:r w:rsidRPr="007E0643">
              <w:rPr>
                <w:rFonts w:ascii="Calibri" w:eastAsia="Times New Roman" w:hAnsi="Calibri" w:cs="Times New Roman"/>
                <w:color w:val="000000"/>
                <w:sz w:val="10"/>
                <w:szCs w:val="10"/>
              </w:rPr>
              <w:t> </w:t>
            </w:r>
          </w:p>
        </w:tc>
      </w:tr>
      <w:tr w:rsidR="007E0643" w:rsidRPr="007E0643" w:rsidTr="007E0643">
        <w:trPr>
          <w:trHeight w:val="300"/>
        </w:trPr>
        <w:tc>
          <w:tcPr>
            <w:tcW w:w="5325" w:type="dxa"/>
            <w:gridSpan w:val="6"/>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r w:rsidRPr="007E0643">
              <w:rPr>
                <w:rFonts w:ascii="Calibri" w:eastAsia="Times New Roman" w:hAnsi="Calibri" w:cs="Times New Roman"/>
                <w:color w:val="000000"/>
                <w:sz w:val="20"/>
                <w:szCs w:val="20"/>
              </w:rPr>
              <w:t>Numbers in parentheses based on fewer than 50 cases</w:t>
            </w:r>
          </w:p>
        </w:tc>
        <w:tc>
          <w:tcPr>
            <w:tcW w:w="1080"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c>
          <w:tcPr>
            <w:tcW w:w="262" w:type="dxa"/>
            <w:tcBorders>
              <w:top w:val="nil"/>
              <w:left w:val="nil"/>
              <w:bottom w:val="nil"/>
              <w:right w:val="nil"/>
            </w:tcBorders>
            <w:shd w:val="clear" w:color="auto" w:fill="auto"/>
            <w:noWrap/>
            <w:vAlign w:val="bottom"/>
            <w:hideMark/>
          </w:tcPr>
          <w:p w:rsidR="007E0643" w:rsidRPr="007E0643" w:rsidRDefault="007E0643" w:rsidP="007E0643">
            <w:pPr>
              <w:spacing w:after="0" w:line="240" w:lineRule="auto"/>
              <w:rPr>
                <w:rFonts w:ascii="Calibri" w:eastAsia="Times New Roman" w:hAnsi="Calibri" w:cs="Times New Roman"/>
                <w:color w:val="000000"/>
                <w:sz w:val="20"/>
                <w:szCs w:val="20"/>
              </w:rPr>
            </w:pPr>
          </w:p>
        </w:tc>
      </w:tr>
    </w:tbl>
    <w:p w:rsidR="00F2476F" w:rsidRDefault="00F2476F" w:rsidP="005449F3">
      <w:pPr>
        <w:pStyle w:val="Heading1"/>
      </w:pPr>
      <w:bookmarkStart w:id="22" w:name="_Toc219281373"/>
    </w:p>
    <w:p w:rsidR="00F2476F" w:rsidRDefault="00F2476F" w:rsidP="00F2476F">
      <w:pPr>
        <w:rPr>
          <w:spacing w:val="5"/>
          <w:sz w:val="36"/>
          <w:szCs w:val="36"/>
        </w:rPr>
      </w:pPr>
      <w:r>
        <w:br w:type="page"/>
      </w:r>
    </w:p>
    <w:p w:rsidR="005449F3" w:rsidRDefault="005449F3" w:rsidP="005449F3">
      <w:pPr>
        <w:pStyle w:val="Heading1"/>
      </w:pPr>
      <w:r>
        <w:t>Section 4: Closing Remarks</w:t>
      </w:r>
      <w:bookmarkEnd w:id="22"/>
    </w:p>
    <w:p w:rsidR="005449F3" w:rsidRDefault="005449F3" w:rsidP="005449F3">
      <w:pPr>
        <w:pStyle w:val="Heading2"/>
      </w:pPr>
      <w:bookmarkStart w:id="23" w:name="_Toc219281374"/>
      <w:r>
        <w:t>Conclusion</w:t>
      </w:r>
      <w:r w:rsidR="009233D7">
        <w:t>s</w:t>
      </w:r>
      <w:bookmarkEnd w:id="23"/>
    </w:p>
    <w:p w:rsidR="009233D7" w:rsidRPr="005F7CAC" w:rsidRDefault="007970A9" w:rsidP="009233D7">
      <w:pPr>
        <w:rPr>
          <w:sz w:val="24"/>
        </w:rPr>
      </w:pPr>
      <w:r w:rsidRPr="005F7CAC">
        <w:rPr>
          <w:sz w:val="24"/>
        </w:rPr>
        <w:t>The lives of young people are determined by a complex set of interactions between a host of social and demographic factors. The magnitude of these interactions is determined by factors both endogenous (e.g., sex, age or</w:t>
      </w:r>
      <w:r w:rsidR="00DA1F43" w:rsidRPr="005F7CAC">
        <w:rPr>
          <w:sz w:val="24"/>
        </w:rPr>
        <w:t xml:space="preserve"> ethnic affiliation</w:t>
      </w:r>
      <w:r w:rsidRPr="005F7CAC">
        <w:rPr>
          <w:sz w:val="24"/>
        </w:rPr>
        <w:t xml:space="preserve">) and exogenous (e.g., social, political and economic environments or urban versus rural area of residence) to the young people themselves. No </w:t>
      </w:r>
      <w:r w:rsidR="00DA1F43" w:rsidRPr="005F7CAC">
        <w:rPr>
          <w:sz w:val="24"/>
        </w:rPr>
        <w:t>absolute</w:t>
      </w:r>
      <w:r w:rsidRPr="005F7CAC">
        <w:rPr>
          <w:sz w:val="24"/>
        </w:rPr>
        <w:t xml:space="preserve"> conclusion</w:t>
      </w:r>
      <w:r w:rsidR="00DA1F43" w:rsidRPr="005F7CAC">
        <w:rPr>
          <w:sz w:val="24"/>
        </w:rPr>
        <w:t>s</w:t>
      </w:r>
      <w:r w:rsidRPr="005F7CAC">
        <w:rPr>
          <w:sz w:val="24"/>
        </w:rPr>
        <w:t xml:space="preserve"> can be made about the relationships between these factors</w:t>
      </w:r>
      <w:r w:rsidR="00DA1F43" w:rsidRPr="005F7CAC">
        <w:rPr>
          <w:sz w:val="24"/>
        </w:rPr>
        <w:t>, the direction of causality</w:t>
      </w:r>
      <w:r w:rsidRPr="005F7CAC">
        <w:rPr>
          <w:sz w:val="24"/>
        </w:rPr>
        <w:t xml:space="preserve"> or how they impact each young person. Drawing these types of conclusions is not the purpose of </w:t>
      </w:r>
      <w:r w:rsidR="00050417" w:rsidRPr="005F7CAC">
        <w:rPr>
          <w:sz w:val="24"/>
        </w:rPr>
        <w:t>this report as more in-depth and complex research would be necessary to begin answering the question. The purpose of this report</w:t>
      </w:r>
      <w:r w:rsidRPr="005F7CAC">
        <w:rPr>
          <w:sz w:val="24"/>
        </w:rPr>
        <w:t xml:space="preserve"> is</w:t>
      </w:r>
      <w:r w:rsidR="00050417" w:rsidRPr="005F7CAC">
        <w:rPr>
          <w:sz w:val="24"/>
        </w:rPr>
        <w:t>, however,</w:t>
      </w:r>
      <w:r w:rsidRPr="005F7CAC">
        <w:rPr>
          <w:sz w:val="24"/>
        </w:rPr>
        <w:t xml:space="preserve"> to provide </w:t>
      </w:r>
      <w:r w:rsidR="00050417" w:rsidRPr="005F7CAC">
        <w:rPr>
          <w:sz w:val="24"/>
        </w:rPr>
        <w:t>a solid base of evidence sufficient enough</w:t>
      </w:r>
      <w:r w:rsidRPr="005F7CAC">
        <w:rPr>
          <w:sz w:val="24"/>
        </w:rPr>
        <w:t xml:space="preserve"> to motivate and encourage </w:t>
      </w:r>
      <w:r w:rsidR="00050417" w:rsidRPr="005F7CAC">
        <w:rPr>
          <w:sz w:val="24"/>
        </w:rPr>
        <w:t>policy-makers, program planners and other stakeholders</w:t>
      </w:r>
      <w:r w:rsidRPr="005F7CAC">
        <w:rPr>
          <w:sz w:val="24"/>
        </w:rPr>
        <w:t xml:space="preserve"> from government and civil society to thoroughly, strat</w:t>
      </w:r>
      <w:r w:rsidR="00050417" w:rsidRPr="005F7CAC">
        <w:rPr>
          <w:sz w:val="24"/>
        </w:rPr>
        <w:t xml:space="preserve">egically and creatively use the information to </w:t>
      </w:r>
      <w:r w:rsidRPr="005F7CAC">
        <w:rPr>
          <w:sz w:val="24"/>
        </w:rPr>
        <w:t>inform the decision-making process. In order t</w:t>
      </w:r>
      <w:r w:rsidR="00050417" w:rsidRPr="005F7CAC">
        <w:rPr>
          <w:sz w:val="24"/>
        </w:rPr>
        <w:t>o do this in an effective manner</w:t>
      </w:r>
      <w:r w:rsidRPr="005F7CAC">
        <w:rPr>
          <w:sz w:val="24"/>
        </w:rPr>
        <w:t>, there needs to be a high-level commitment originating from within the government to support the establishment of targeted, evidence-based policies and interventions for different sub</w:t>
      </w:r>
      <w:r w:rsidR="00050417" w:rsidRPr="005F7CAC">
        <w:rPr>
          <w:sz w:val="24"/>
        </w:rPr>
        <w:t>groups of youth and adolescents with a focus on young girls in order to reach the most marginalized and at risk populations.</w:t>
      </w:r>
    </w:p>
    <w:p w:rsidR="00233604" w:rsidRPr="005F7CAC" w:rsidRDefault="00673596" w:rsidP="001224E3">
      <w:pPr>
        <w:spacing w:after="0"/>
        <w:ind w:right="720"/>
        <w:rPr>
          <w:sz w:val="24"/>
        </w:rPr>
      </w:pPr>
      <w:r w:rsidRPr="005F7CAC">
        <w:rPr>
          <w:sz w:val="24"/>
        </w:rPr>
        <w:t>The data in this report represent one of many key inputs to evidence-based strategies to reach the most vulnerable young people with t</w:t>
      </w:r>
      <w:r w:rsidR="00233604" w:rsidRPr="005F7CAC">
        <w:rPr>
          <w:sz w:val="24"/>
        </w:rPr>
        <w:t xml:space="preserve">argeted policies and programs. </w:t>
      </w:r>
      <w:r w:rsidRPr="005F7CAC">
        <w:rPr>
          <w:sz w:val="24"/>
        </w:rPr>
        <w:t>Given that the selected indicators cover a wide range of contexts and scenarios, policy-makers and program designers from different sectors can begin to make the case for targeted investments directed at the needs of the most vu</w:t>
      </w:r>
      <w:r w:rsidR="00233604" w:rsidRPr="005F7CAC">
        <w:rPr>
          <w:sz w:val="24"/>
        </w:rPr>
        <w:t xml:space="preserve">lnerable, in particular girls. </w:t>
      </w:r>
      <w:r w:rsidRPr="005F7CAC">
        <w:rPr>
          <w:sz w:val="24"/>
        </w:rPr>
        <w:t>However, due to limitations in the MICS, the data are by no means exhaustive, nor do they cover all areas that may be necessa</w:t>
      </w:r>
      <w:r w:rsidR="00233604" w:rsidRPr="005F7CAC">
        <w:rPr>
          <w:sz w:val="24"/>
        </w:rPr>
        <w:t xml:space="preserve">ry for local advocacy efforts. </w:t>
      </w:r>
      <w:r w:rsidRPr="005F7CAC">
        <w:rPr>
          <w:sz w:val="24"/>
        </w:rPr>
        <w:t>Country teams likely have access to additional sources of qualitative and quantitative data that may fill in the gaps as determined by th</w:t>
      </w:r>
      <w:r w:rsidR="00233604" w:rsidRPr="005F7CAC">
        <w:rPr>
          <w:sz w:val="24"/>
        </w:rPr>
        <w:t>e needs of these local actors. The effort to build a deep and broad evidence base on the lives and experiences of young people in an attempt to draw out the specific details of those living on the margins will be strengthened by a unified attempt to understand how these data are required to inform the development and measurement of national development goals and objectives.</w:t>
      </w:r>
    </w:p>
    <w:p w:rsidR="005449F3" w:rsidRDefault="005449F3" w:rsidP="005449F3">
      <w:pPr>
        <w:pStyle w:val="Heading2"/>
      </w:pPr>
      <w:bookmarkStart w:id="24" w:name="_Toc219281375"/>
      <w:r>
        <w:t>Acknowledgements</w:t>
      </w:r>
      <w:bookmarkEnd w:id="24"/>
    </w:p>
    <w:p w:rsidR="00282475" w:rsidRDefault="00716508" w:rsidP="00166C58">
      <w:r>
        <w:rPr>
          <w:sz w:val="24"/>
        </w:rPr>
        <w:t xml:space="preserve">This report with authored by Adam Weiner and Kelly Hallman on behalf of the Population Council. Various staff at UNICEF, UNFPA, UNAIDS and UNDP in Belize are acknowledged for their contributions to the production of the report. </w:t>
      </w:r>
      <w:r w:rsidR="00FC75F9">
        <w:rPr>
          <w:sz w:val="24"/>
        </w:rPr>
        <w:t xml:space="preserve">We are grateful to the Statistical Institute of Belize for sharing shape files that allowed the construction of the maps for this report. </w:t>
      </w:r>
    </w:p>
    <w:sectPr w:rsidR="00282475" w:rsidSect="00814E0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8BA" w:rsidRDefault="00B778BA" w:rsidP="00A72F7B">
      <w:pPr>
        <w:spacing w:after="0" w:line="240" w:lineRule="auto"/>
      </w:pPr>
      <w:r>
        <w:separator/>
      </w:r>
    </w:p>
  </w:endnote>
  <w:endnote w:type="continuationSeparator" w:id="0">
    <w:p w:rsidR="00B778BA" w:rsidRDefault="00B778BA" w:rsidP="00A72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980066"/>
      <w:docPartObj>
        <w:docPartGallery w:val="Page Numbers (Bottom of Page)"/>
        <w:docPartUnique/>
      </w:docPartObj>
    </w:sdtPr>
    <w:sdtEndPr/>
    <w:sdtContent>
      <w:p w:rsidR="002E2289" w:rsidRDefault="00B778BA">
        <w:pPr>
          <w:pStyle w:val="Footer"/>
          <w:jc w:val="right"/>
        </w:pPr>
        <w:r>
          <w:fldChar w:fldCharType="begin"/>
        </w:r>
        <w:r>
          <w:instrText xml:space="preserve"> PAGE   \* MERGEFORMAT </w:instrText>
        </w:r>
        <w:r>
          <w:fldChar w:fldCharType="separate"/>
        </w:r>
        <w:r w:rsidR="008E7C25">
          <w:rPr>
            <w:noProof/>
          </w:rPr>
          <w:t>37</w:t>
        </w:r>
        <w:r>
          <w:rPr>
            <w:noProof/>
          </w:rPr>
          <w:fldChar w:fldCharType="end"/>
        </w:r>
      </w:p>
    </w:sdtContent>
  </w:sdt>
  <w:p w:rsidR="002E2289" w:rsidRDefault="002E22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8BA" w:rsidRDefault="00B778BA" w:rsidP="00A72F7B">
      <w:pPr>
        <w:spacing w:after="0" w:line="240" w:lineRule="auto"/>
      </w:pPr>
      <w:r>
        <w:separator/>
      </w:r>
    </w:p>
  </w:footnote>
  <w:footnote w:type="continuationSeparator" w:id="0">
    <w:p w:rsidR="00B778BA" w:rsidRDefault="00B778BA" w:rsidP="00A72F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A52DF"/>
    <w:multiLevelType w:val="hybridMultilevel"/>
    <w:tmpl w:val="D36C6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4C07FB2"/>
    <w:multiLevelType w:val="hybridMultilevel"/>
    <w:tmpl w:val="229E5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A344076"/>
    <w:multiLevelType w:val="hybridMultilevel"/>
    <w:tmpl w:val="76D40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FC3CEF"/>
    <w:multiLevelType w:val="hybridMultilevel"/>
    <w:tmpl w:val="A7F8524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nsid w:val="61013C17"/>
    <w:multiLevelType w:val="hybridMultilevel"/>
    <w:tmpl w:val="1E32A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290424"/>
    <w:multiLevelType w:val="hybridMultilevel"/>
    <w:tmpl w:val="209ED33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rawingGridHorizontalSpacing w:val="11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855"/>
    <w:rsid w:val="00000E14"/>
    <w:rsid w:val="00002348"/>
    <w:rsid w:val="000111F1"/>
    <w:rsid w:val="0001457D"/>
    <w:rsid w:val="00016759"/>
    <w:rsid w:val="00022C2C"/>
    <w:rsid w:val="00022EA8"/>
    <w:rsid w:val="00025B3B"/>
    <w:rsid w:val="00026DA0"/>
    <w:rsid w:val="000403B6"/>
    <w:rsid w:val="00042E44"/>
    <w:rsid w:val="0004717D"/>
    <w:rsid w:val="00050417"/>
    <w:rsid w:val="000539C0"/>
    <w:rsid w:val="00064DC3"/>
    <w:rsid w:val="00066A8A"/>
    <w:rsid w:val="000716B0"/>
    <w:rsid w:val="00073DF9"/>
    <w:rsid w:val="00076B23"/>
    <w:rsid w:val="00080AF5"/>
    <w:rsid w:val="000832AB"/>
    <w:rsid w:val="00093F65"/>
    <w:rsid w:val="000A122B"/>
    <w:rsid w:val="000A1A05"/>
    <w:rsid w:val="000A5C82"/>
    <w:rsid w:val="000A5E8B"/>
    <w:rsid w:val="000B25AE"/>
    <w:rsid w:val="000B678B"/>
    <w:rsid w:val="000C7630"/>
    <w:rsid w:val="000D2B67"/>
    <w:rsid w:val="000E3ABC"/>
    <w:rsid w:val="00100C56"/>
    <w:rsid w:val="00102652"/>
    <w:rsid w:val="00114119"/>
    <w:rsid w:val="001224E3"/>
    <w:rsid w:val="001308F5"/>
    <w:rsid w:val="00135557"/>
    <w:rsid w:val="00140CDC"/>
    <w:rsid w:val="00141E90"/>
    <w:rsid w:val="001467D0"/>
    <w:rsid w:val="00153F12"/>
    <w:rsid w:val="0015406E"/>
    <w:rsid w:val="00161181"/>
    <w:rsid w:val="001652C0"/>
    <w:rsid w:val="00165688"/>
    <w:rsid w:val="00166C58"/>
    <w:rsid w:val="00184D9C"/>
    <w:rsid w:val="001978AE"/>
    <w:rsid w:val="001A32A0"/>
    <w:rsid w:val="001B3B91"/>
    <w:rsid w:val="001B72D1"/>
    <w:rsid w:val="001B7C76"/>
    <w:rsid w:val="001C1363"/>
    <w:rsid w:val="001D555A"/>
    <w:rsid w:val="001D5947"/>
    <w:rsid w:val="001F0677"/>
    <w:rsid w:val="001F3741"/>
    <w:rsid w:val="001F6772"/>
    <w:rsid w:val="001F73E6"/>
    <w:rsid w:val="00212554"/>
    <w:rsid w:val="002147D7"/>
    <w:rsid w:val="00233604"/>
    <w:rsid w:val="0023559B"/>
    <w:rsid w:val="002413C5"/>
    <w:rsid w:val="0024426B"/>
    <w:rsid w:val="00246C27"/>
    <w:rsid w:val="00251D30"/>
    <w:rsid w:val="00262B11"/>
    <w:rsid w:val="00264880"/>
    <w:rsid w:val="002719AA"/>
    <w:rsid w:val="00272C56"/>
    <w:rsid w:val="00275668"/>
    <w:rsid w:val="00282475"/>
    <w:rsid w:val="00292CF3"/>
    <w:rsid w:val="00293AE3"/>
    <w:rsid w:val="00294CBB"/>
    <w:rsid w:val="002A06DB"/>
    <w:rsid w:val="002B0E8F"/>
    <w:rsid w:val="002B2DC2"/>
    <w:rsid w:val="002C7853"/>
    <w:rsid w:val="002E2289"/>
    <w:rsid w:val="002E45F7"/>
    <w:rsid w:val="002F0615"/>
    <w:rsid w:val="002F2025"/>
    <w:rsid w:val="00311502"/>
    <w:rsid w:val="00312741"/>
    <w:rsid w:val="0031748C"/>
    <w:rsid w:val="0031764D"/>
    <w:rsid w:val="003238B5"/>
    <w:rsid w:val="0033108E"/>
    <w:rsid w:val="003321E0"/>
    <w:rsid w:val="00334FB9"/>
    <w:rsid w:val="00337B53"/>
    <w:rsid w:val="00340310"/>
    <w:rsid w:val="003453FD"/>
    <w:rsid w:val="00346014"/>
    <w:rsid w:val="00346BDE"/>
    <w:rsid w:val="00351A22"/>
    <w:rsid w:val="00364E39"/>
    <w:rsid w:val="00365BB9"/>
    <w:rsid w:val="003663D6"/>
    <w:rsid w:val="00371E80"/>
    <w:rsid w:val="00372F6A"/>
    <w:rsid w:val="003756A7"/>
    <w:rsid w:val="00380EA4"/>
    <w:rsid w:val="00385E26"/>
    <w:rsid w:val="00394ED4"/>
    <w:rsid w:val="003A3435"/>
    <w:rsid w:val="003A7631"/>
    <w:rsid w:val="003B0829"/>
    <w:rsid w:val="003B3374"/>
    <w:rsid w:val="003C155A"/>
    <w:rsid w:val="003C7436"/>
    <w:rsid w:val="003E5D7E"/>
    <w:rsid w:val="003E6012"/>
    <w:rsid w:val="003F1B3C"/>
    <w:rsid w:val="003F2208"/>
    <w:rsid w:val="003F45B1"/>
    <w:rsid w:val="003F4D1A"/>
    <w:rsid w:val="003F7FEE"/>
    <w:rsid w:val="00401FD3"/>
    <w:rsid w:val="004139B2"/>
    <w:rsid w:val="0042053F"/>
    <w:rsid w:val="00427276"/>
    <w:rsid w:val="00427668"/>
    <w:rsid w:val="00430D18"/>
    <w:rsid w:val="00432BC2"/>
    <w:rsid w:val="00442E42"/>
    <w:rsid w:val="00450C77"/>
    <w:rsid w:val="00467326"/>
    <w:rsid w:val="004675B5"/>
    <w:rsid w:val="00470C7D"/>
    <w:rsid w:val="00472783"/>
    <w:rsid w:val="00472874"/>
    <w:rsid w:val="004748F7"/>
    <w:rsid w:val="00475C6C"/>
    <w:rsid w:val="00485B1A"/>
    <w:rsid w:val="00493E84"/>
    <w:rsid w:val="00493ED9"/>
    <w:rsid w:val="00495591"/>
    <w:rsid w:val="004960DF"/>
    <w:rsid w:val="004A246F"/>
    <w:rsid w:val="004B21E0"/>
    <w:rsid w:val="004B28BC"/>
    <w:rsid w:val="004C6650"/>
    <w:rsid w:val="004D51F9"/>
    <w:rsid w:val="004D668D"/>
    <w:rsid w:val="004E28EB"/>
    <w:rsid w:val="004E6332"/>
    <w:rsid w:val="004F17C6"/>
    <w:rsid w:val="004F3F01"/>
    <w:rsid w:val="004F57F0"/>
    <w:rsid w:val="00506EDA"/>
    <w:rsid w:val="0050733F"/>
    <w:rsid w:val="005115AD"/>
    <w:rsid w:val="0052688A"/>
    <w:rsid w:val="00526F7A"/>
    <w:rsid w:val="00531E9F"/>
    <w:rsid w:val="00535BD2"/>
    <w:rsid w:val="005400DF"/>
    <w:rsid w:val="005407CA"/>
    <w:rsid w:val="005410AC"/>
    <w:rsid w:val="005449F3"/>
    <w:rsid w:val="00554E27"/>
    <w:rsid w:val="005616BD"/>
    <w:rsid w:val="00562902"/>
    <w:rsid w:val="00563C17"/>
    <w:rsid w:val="00566641"/>
    <w:rsid w:val="0056776F"/>
    <w:rsid w:val="00570C33"/>
    <w:rsid w:val="0058733F"/>
    <w:rsid w:val="005A250D"/>
    <w:rsid w:val="005A3C37"/>
    <w:rsid w:val="005B4DA0"/>
    <w:rsid w:val="005C0C61"/>
    <w:rsid w:val="005C2494"/>
    <w:rsid w:val="005C54DC"/>
    <w:rsid w:val="005D02DC"/>
    <w:rsid w:val="005E69A7"/>
    <w:rsid w:val="005F4F81"/>
    <w:rsid w:val="005F7CAC"/>
    <w:rsid w:val="0060343E"/>
    <w:rsid w:val="00604A6C"/>
    <w:rsid w:val="006051E4"/>
    <w:rsid w:val="006070DD"/>
    <w:rsid w:val="0061059C"/>
    <w:rsid w:val="00611BC4"/>
    <w:rsid w:val="00614965"/>
    <w:rsid w:val="00620693"/>
    <w:rsid w:val="00622F30"/>
    <w:rsid w:val="00623DC3"/>
    <w:rsid w:val="00630F0C"/>
    <w:rsid w:val="006312F7"/>
    <w:rsid w:val="006316B4"/>
    <w:rsid w:val="00634858"/>
    <w:rsid w:val="006350DA"/>
    <w:rsid w:val="006353DD"/>
    <w:rsid w:val="006432BB"/>
    <w:rsid w:val="0065589C"/>
    <w:rsid w:val="0066210E"/>
    <w:rsid w:val="00667BCA"/>
    <w:rsid w:val="00670A4E"/>
    <w:rsid w:val="006728DD"/>
    <w:rsid w:val="00673596"/>
    <w:rsid w:val="00673F98"/>
    <w:rsid w:val="00693A7C"/>
    <w:rsid w:val="006948A9"/>
    <w:rsid w:val="00696950"/>
    <w:rsid w:val="006A00FD"/>
    <w:rsid w:val="006A58DB"/>
    <w:rsid w:val="006C1CAD"/>
    <w:rsid w:val="006D6094"/>
    <w:rsid w:val="006E372E"/>
    <w:rsid w:val="006E5EDA"/>
    <w:rsid w:val="006E5FE0"/>
    <w:rsid w:val="006E6B52"/>
    <w:rsid w:val="0070767E"/>
    <w:rsid w:val="00707C5F"/>
    <w:rsid w:val="00713942"/>
    <w:rsid w:val="00716508"/>
    <w:rsid w:val="00727279"/>
    <w:rsid w:val="007312BC"/>
    <w:rsid w:val="00740C25"/>
    <w:rsid w:val="007447AF"/>
    <w:rsid w:val="00745245"/>
    <w:rsid w:val="007456AB"/>
    <w:rsid w:val="00752DF1"/>
    <w:rsid w:val="00754598"/>
    <w:rsid w:val="00756589"/>
    <w:rsid w:val="00761491"/>
    <w:rsid w:val="007646D9"/>
    <w:rsid w:val="0077383C"/>
    <w:rsid w:val="0078348E"/>
    <w:rsid w:val="0078399E"/>
    <w:rsid w:val="00784CF3"/>
    <w:rsid w:val="00790F18"/>
    <w:rsid w:val="00793058"/>
    <w:rsid w:val="00794BA3"/>
    <w:rsid w:val="00794C27"/>
    <w:rsid w:val="007970A9"/>
    <w:rsid w:val="0079755D"/>
    <w:rsid w:val="007A0188"/>
    <w:rsid w:val="007B21FC"/>
    <w:rsid w:val="007B2F0F"/>
    <w:rsid w:val="007D0A27"/>
    <w:rsid w:val="007D7416"/>
    <w:rsid w:val="007D7936"/>
    <w:rsid w:val="007E0643"/>
    <w:rsid w:val="007E72A5"/>
    <w:rsid w:val="007F3A5A"/>
    <w:rsid w:val="007F53CD"/>
    <w:rsid w:val="007F6320"/>
    <w:rsid w:val="00803445"/>
    <w:rsid w:val="008135E5"/>
    <w:rsid w:val="00814E0E"/>
    <w:rsid w:val="00815F23"/>
    <w:rsid w:val="00821488"/>
    <w:rsid w:val="00830610"/>
    <w:rsid w:val="00830CDA"/>
    <w:rsid w:val="00835DD6"/>
    <w:rsid w:val="00841A1A"/>
    <w:rsid w:val="00857554"/>
    <w:rsid w:val="00867CB2"/>
    <w:rsid w:val="00882B70"/>
    <w:rsid w:val="008836E6"/>
    <w:rsid w:val="008A134D"/>
    <w:rsid w:val="008A2284"/>
    <w:rsid w:val="008B308E"/>
    <w:rsid w:val="008B45E8"/>
    <w:rsid w:val="008C51BD"/>
    <w:rsid w:val="008C61DF"/>
    <w:rsid w:val="008C7583"/>
    <w:rsid w:val="008D103F"/>
    <w:rsid w:val="008D11CD"/>
    <w:rsid w:val="008E12F9"/>
    <w:rsid w:val="008E5AC9"/>
    <w:rsid w:val="008E7C25"/>
    <w:rsid w:val="008F002E"/>
    <w:rsid w:val="008F06DD"/>
    <w:rsid w:val="008F5245"/>
    <w:rsid w:val="008F530A"/>
    <w:rsid w:val="00901656"/>
    <w:rsid w:val="00920432"/>
    <w:rsid w:val="009233D7"/>
    <w:rsid w:val="0092497E"/>
    <w:rsid w:val="00930E57"/>
    <w:rsid w:val="00931204"/>
    <w:rsid w:val="009315E4"/>
    <w:rsid w:val="00956AD0"/>
    <w:rsid w:val="0096044F"/>
    <w:rsid w:val="00960855"/>
    <w:rsid w:val="00963CB6"/>
    <w:rsid w:val="00964B52"/>
    <w:rsid w:val="00971315"/>
    <w:rsid w:val="00971A1E"/>
    <w:rsid w:val="00977F44"/>
    <w:rsid w:val="00981392"/>
    <w:rsid w:val="009953C9"/>
    <w:rsid w:val="009A1087"/>
    <w:rsid w:val="009A19BD"/>
    <w:rsid w:val="009B3C20"/>
    <w:rsid w:val="009B40B2"/>
    <w:rsid w:val="009C65C8"/>
    <w:rsid w:val="009D4DC5"/>
    <w:rsid w:val="009E01F1"/>
    <w:rsid w:val="009E0B4A"/>
    <w:rsid w:val="009E11EB"/>
    <w:rsid w:val="009E2A78"/>
    <w:rsid w:val="009E41FF"/>
    <w:rsid w:val="009E54B9"/>
    <w:rsid w:val="009F2182"/>
    <w:rsid w:val="009F7C0B"/>
    <w:rsid w:val="00A01C93"/>
    <w:rsid w:val="00A1160B"/>
    <w:rsid w:val="00A241C9"/>
    <w:rsid w:val="00A27021"/>
    <w:rsid w:val="00A417A5"/>
    <w:rsid w:val="00A443FC"/>
    <w:rsid w:val="00A444CB"/>
    <w:rsid w:val="00A51C68"/>
    <w:rsid w:val="00A55F02"/>
    <w:rsid w:val="00A55F6E"/>
    <w:rsid w:val="00A56CA8"/>
    <w:rsid w:val="00A72F7B"/>
    <w:rsid w:val="00A74A8D"/>
    <w:rsid w:val="00A80D37"/>
    <w:rsid w:val="00A833E3"/>
    <w:rsid w:val="00A9412E"/>
    <w:rsid w:val="00A941F5"/>
    <w:rsid w:val="00AB0B1A"/>
    <w:rsid w:val="00AB4087"/>
    <w:rsid w:val="00AC12DD"/>
    <w:rsid w:val="00AD20EF"/>
    <w:rsid w:val="00B023A3"/>
    <w:rsid w:val="00B1162B"/>
    <w:rsid w:val="00B16D2F"/>
    <w:rsid w:val="00B317FD"/>
    <w:rsid w:val="00B33483"/>
    <w:rsid w:val="00B40224"/>
    <w:rsid w:val="00B42403"/>
    <w:rsid w:val="00B4466D"/>
    <w:rsid w:val="00B63479"/>
    <w:rsid w:val="00B778BA"/>
    <w:rsid w:val="00B80A1F"/>
    <w:rsid w:val="00B82318"/>
    <w:rsid w:val="00B946ED"/>
    <w:rsid w:val="00B96165"/>
    <w:rsid w:val="00B96B0D"/>
    <w:rsid w:val="00BA4E02"/>
    <w:rsid w:val="00BB1208"/>
    <w:rsid w:val="00BB1231"/>
    <w:rsid w:val="00BB1EA3"/>
    <w:rsid w:val="00BB47E7"/>
    <w:rsid w:val="00BB633D"/>
    <w:rsid w:val="00BC4004"/>
    <w:rsid w:val="00BC4D11"/>
    <w:rsid w:val="00BC6AB9"/>
    <w:rsid w:val="00BC76E8"/>
    <w:rsid w:val="00BD02FB"/>
    <w:rsid w:val="00BD73DA"/>
    <w:rsid w:val="00BE1DDA"/>
    <w:rsid w:val="00BE538F"/>
    <w:rsid w:val="00BE5FC1"/>
    <w:rsid w:val="00C01E95"/>
    <w:rsid w:val="00C1115E"/>
    <w:rsid w:val="00C36608"/>
    <w:rsid w:val="00C401E6"/>
    <w:rsid w:val="00C45419"/>
    <w:rsid w:val="00C47151"/>
    <w:rsid w:val="00C52A7F"/>
    <w:rsid w:val="00C55C28"/>
    <w:rsid w:val="00C5706C"/>
    <w:rsid w:val="00C6708B"/>
    <w:rsid w:val="00C67CDA"/>
    <w:rsid w:val="00C7131B"/>
    <w:rsid w:val="00C77767"/>
    <w:rsid w:val="00C84346"/>
    <w:rsid w:val="00C94293"/>
    <w:rsid w:val="00CB392A"/>
    <w:rsid w:val="00CB67D2"/>
    <w:rsid w:val="00CD0C79"/>
    <w:rsid w:val="00CE10CF"/>
    <w:rsid w:val="00CE4CF5"/>
    <w:rsid w:val="00CF7A23"/>
    <w:rsid w:val="00D074CE"/>
    <w:rsid w:val="00D16DB9"/>
    <w:rsid w:val="00D17FD1"/>
    <w:rsid w:val="00D307FC"/>
    <w:rsid w:val="00D34432"/>
    <w:rsid w:val="00D34A70"/>
    <w:rsid w:val="00D34E42"/>
    <w:rsid w:val="00D351CF"/>
    <w:rsid w:val="00D509CA"/>
    <w:rsid w:val="00D5662C"/>
    <w:rsid w:val="00D61487"/>
    <w:rsid w:val="00D766E7"/>
    <w:rsid w:val="00D80F18"/>
    <w:rsid w:val="00D83688"/>
    <w:rsid w:val="00D850F9"/>
    <w:rsid w:val="00D86D73"/>
    <w:rsid w:val="00D86EE3"/>
    <w:rsid w:val="00D90731"/>
    <w:rsid w:val="00DA1F43"/>
    <w:rsid w:val="00DA29D4"/>
    <w:rsid w:val="00DA3F42"/>
    <w:rsid w:val="00DA6308"/>
    <w:rsid w:val="00DB44A5"/>
    <w:rsid w:val="00DC3624"/>
    <w:rsid w:val="00DC3A59"/>
    <w:rsid w:val="00DC3D8E"/>
    <w:rsid w:val="00DD08C5"/>
    <w:rsid w:val="00DE145E"/>
    <w:rsid w:val="00DF7734"/>
    <w:rsid w:val="00DF79E6"/>
    <w:rsid w:val="00DF7A28"/>
    <w:rsid w:val="00E032C9"/>
    <w:rsid w:val="00E0678D"/>
    <w:rsid w:val="00E10FA5"/>
    <w:rsid w:val="00E207D3"/>
    <w:rsid w:val="00E257AD"/>
    <w:rsid w:val="00E300EA"/>
    <w:rsid w:val="00E36B5A"/>
    <w:rsid w:val="00E41020"/>
    <w:rsid w:val="00E41355"/>
    <w:rsid w:val="00E41EA8"/>
    <w:rsid w:val="00E4341A"/>
    <w:rsid w:val="00E507DF"/>
    <w:rsid w:val="00E538F6"/>
    <w:rsid w:val="00E62AEB"/>
    <w:rsid w:val="00E70029"/>
    <w:rsid w:val="00E751CF"/>
    <w:rsid w:val="00E80052"/>
    <w:rsid w:val="00E86400"/>
    <w:rsid w:val="00E87B6F"/>
    <w:rsid w:val="00E91A0C"/>
    <w:rsid w:val="00E92657"/>
    <w:rsid w:val="00EA092F"/>
    <w:rsid w:val="00EA537E"/>
    <w:rsid w:val="00EA6546"/>
    <w:rsid w:val="00EB5328"/>
    <w:rsid w:val="00EE0C70"/>
    <w:rsid w:val="00EE13E7"/>
    <w:rsid w:val="00EF5356"/>
    <w:rsid w:val="00EF5F82"/>
    <w:rsid w:val="00F030C9"/>
    <w:rsid w:val="00F11B33"/>
    <w:rsid w:val="00F2476F"/>
    <w:rsid w:val="00F247D3"/>
    <w:rsid w:val="00F26E30"/>
    <w:rsid w:val="00F32655"/>
    <w:rsid w:val="00F34A99"/>
    <w:rsid w:val="00F364F0"/>
    <w:rsid w:val="00F67861"/>
    <w:rsid w:val="00F76527"/>
    <w:rsid w:val="00F81469"/>
    <w:rsid w:val="00F9177D"/>
    <w:rsid w:val="00F933A8"/>
    <w:rsid w:val="00FA7253"/>
    <w:rsid w:val="00FB06C9"/>
    <w:rsid w:val="00FB2D95"/>
    <w:rsid w:val="00FB56D5"/>
    <w:rsid w:val="00FC19E4"/>
    <w:rsid w:val="00FC75F9"/>
    <w:rsid w:val="00FE01BA"/>
    <w:rsid w:val="00FE2B08"/>
    <w:rsid w:val="00FE2CFA"/>
    <w:rsid w:val="00FE5BC9"/>
    <w:rsid w:val="00FE7762"/>
    <w:rsid w:val="00FF62A5"/>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436"/>
  </w:style>
  <w:style w:type="paragraph" w:styleId="Heading1">
    <w:name w:val="heading 1"/>
    <w:basedOn w:val="Normal"/>
    <w:next w:val="Normal"/>
    <w:link w:val="Heading1Char"/>
    <w:uiPriority w:val="9"/>
    <w:qFormat/>
    <w:rsid w:val="003C7436"/>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3C7436"/>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3C7436"/>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3C7436"/>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3C7436"/>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3C7436"/>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3C7436"/>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3C7436"/>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3C7436"/>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436"/>
    <w:rPr>
      <w:smallCaps/>
      <w:spacing w:val="5"/>
      <w:sz w:val="36"/>
      <w:szCs w:val="36"/>
    </w:rPr>
  </w:style>
  <w:style w:type="paragraph" w:styleId="TOCHeading">
    <w:name w:val="TOC Heading"/>
    <w:basedOn w:val="Heading1"/>
    <w:next w:val="Normal"/>
    <w:uiPriority w:val="39"/>
    <w:unhideWhenUsed/>
    <w:qFormat/>
    <w:rsid w:val="003C7436"/>
    <w:pPr>
      <w:outlineLvl w:val="9"/>
    </w:pPr>
    <w:rPr>
      <w:lang w:bidi="en-US"/>
    </w:rPr>
  </w:style>
  <w:style w:type="paragraph" w:styleId="BalloonText">
    <w:name w:val="Balloon Text"/>
    <w:basedOn w:val="Normal"/>
    <w:link w:val="BalloonTextChar"/>
    <w:uiPriority w:val="99"/>
    <w:semiHidden/>
    <w:unhideWhenUsed/>
    <w:rsid w:val="00960855"/>
    <w:rPr>
      <w:rFonts w:ascii="Lucida Grande" w:hAnsi="Lucida Grande"/>
      <w:sz w:val="18"/>
      <w:szCs w:val="18"/>
    </w:rPr>
  </w:style>
  <w:style w:type="character" w:customStyle="1" w:styleId="BalloonTextChar">
    <w:name w:val="Balloon Text Char"/>
    <w:basedOn w:val="DefaultParagraphFont"/>
    <w:link w:val="BalloonText"/>
    <w:uiPriority w:val="99"/>
    <w:semiHidden/>
    <w:rsid w:val="00960855"/>
    <w:rPr>
      <w:rFonts w:ascii="Lucida Grande" w:hAnsi="Lucida Grande"/>
      <w:sz w:val="18"/>
      <w:szCs w:val="18"/>
    </w:rPr>
  </w:style>
  <w:style w:type="paragraph" w:styleId="TOC1">
    <w:name w:val="toc 1"/>
    <w:basedOn w:val="Normal"/>
    <w:next w:val="Normal"/>
    <w:autoRedefine/>
    <w:uiPriority w:val="39"/>
    <w:unhideWhenUsed/>
    <w:rsid w:val="00960855"/>
    <w:pPr>
      <w:spacing w:before="120" w:after="0"/>
    </w:pPr>
    <w:rPr>
      <w:rFonts w:asciiTheme="minorHAnsi" w:hAnsiTheme="minorHAnsi"/>
      <w:b/>
      <w:sz w:val="24"/>
      <w:szCs w:val="24"/>
    </w:rPr>
  </w:style>
  <w:style w:type="paragraph" w:styleId="TOC2">
    <w:name w:val="toc 2"/>
    <w:basedOn w:val="Normal"/>
    <w:next w:val="Normal"/>
    <w:autoRedefine/>
    <w:uiPriority w:val="39"/>
    <w:unhideWhenUsed/>
    <w:rsid w:val="00960855"/>
    <w:pPr>
      <w:spacing w:after="0"/>
      <w:ind w:left="220"/>
    </w:pPr>
    <w:rPr>
      <w:rFonts w:asciiTheme="minorHAnsi" w:hAnsiTheme="minorHAnsi"/>
      <w:b/>
    </w:rPr>
  </w:style>
  <w:style w:type="paragraph" w:styleId="TOC3">
    <w:name w:val="toc 3"/>
    <w:basedOn w:val="Normal"/>
    <w:next w:val="Normal"/>
    <w:autoRedefine/>
    <w:uiPriority w:val="39"/>
    <w:unhideWhenUsed/>
    <w:rsid w:val="00960855"/>
    <w:pPr>
      <w:spacing w:after="0"/>
      <w:ind w:left="440"/>
    </w:pPr>
    <w:rPr>
      <w:rFonts w:asciiTheme="minorHAnsi" w:hAnsiTheme="minorHAnsi"/>
    </w:rPr>
  </w:style>
  <w:style w:type="paragraph" w:styleId="TOC4">
    <w:name w:val="toc 4"/>
    <w:basedOn w:val="Normal"/>
    <w:next w:val="Normal"/>
    <w:autoRedefine/>
    <w:uiPriority w:val="39"/>
    <w:semiHidden/>
    <w:unhideWhenUsed/>
    <w:rsid w:val="00960855"/>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960855"/>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960855"/>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960855"/>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960855"/>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960855"/>
    <w:pPr>
      <w:spacing w:after="0"/>
      <w:ind w:left="1760"/>
    </w:pPr>
    <w:rPr>
      <w:rFonts w:asciiTheme="minorHAnsi" w:hAnsiTheme="minorHAnsi"/>
      <w:sz w:val="20"/>
      <w:szCs w:val="20"/>
    </w:rPr>
  </w:style>
  <w:style w:type="character" w:customStyle="1" w:styleId="Heading2Char">
    <w:name w:val="Heading 2 Char"/>
    <w:basedOn w:val="DefaultParagraphFont"/>
    <w:link w:val="Heading2"/>
    <w:uiPriority w:val="9"/>
    <w:rsid w:val="003C7436"/>
    <w:rPr>
      <w:smallCaps/>
      <w:sz w:val="28"/>
      <w:szCs w:val="28"/>
    </w:rPr>
  </w:style>
  <w:style w:type="character" w:customStyle="1" w:styleId="Heading3Char">
    <w:name w:val="Heading 3 Char"/>
    <w:basedOn w:val="DefaultParagraphFont"/>
    <w:link w:val="Heading3"/>
    <w:uiPriority w:val="9"/>
    <w:rsid w:val="003C7436"/>
    <w:rPr>
      <w:i/>
      <w:iCs/>
      <w:smallCaps/>
      <w:spacing w:val="5"/>
      <w:sz w:val="26"/>
      <w:szCs w:val="26"/>
    </w:rPr>
  </w:style>
  <w:style w:type="character" w:customStyle="1" w:styleId="Heading4Char">
    <w:name w:val="Heading 4 Char"/>
    <w:basedOn w:val="DefaultParagraphFont"/>
    <w:link w:val="Heading4"/>
    <w:uiPriority w:val="9"/>
    <w:semiHidden/>
    <w:rsid w:val="003C7436"/>
    <w:rPr>
      <w:b/>
      <w:bCs/>
      <w:spacing w:val="5"/>
      <w:sz w:val="24"/>
      <w:szCs w:val="24"/>
    </w:rPr>
  </w:style>
  <w:style w:type="character" w:customStyle="1" w:styleId="Heading5Char">
    <w:name w:val="Heading 5 Char"/>
    <w:basedOn w:val="DefaultParagraphFont"/>
    <w:link w:val="Heading5"/>
    <w:uiPriority w:val="9"/>
    <w:semiHidden/>
    <w:rsid w:val="003C7436"/>
    <w:rPr>
      <w:i/>
      <w:iCs/>
      <w:sz w:val="24"/>
      <w:szCs w:val="24"/>
    </w:rPr>
  </w:style>
  <w:style w:type="character" w:customStyle="1" w:styleId="Heading6Char">
    <w:name w:val="Heading 6 Char"/>
    <w:basedOn w:val="DefaultParagraphFont"/>
    <w:link w:val="Heading6"/>
    <w:uiPriority w:val="9"/>
    <w:semiHidden/>
    <w:rsid w:val="003C7436"/>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3C7436"/>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3C7436"/>
    <w:rPr>
      <w:b/>
      <w:bCs/>
      <w:color w:val="7F7F7F" w:themeColor="text1" w:themeTint="80"/>
      <w:sz w:val="20"/>
      <w:szCs w:val="20"/>
    </w:rPr>
  </w:style>
  <w:style w:type="character" w:customStyle="1" w:styleId="Heading9Char">
    <w:name w:val="Heading 9 Char"/>
    <w:basedOn w:val="DefaultParagraphFont"/>
    <w:link w:val="Heading9"/>
    <w:uiPriority w:val="9"/>
    <w:semiHidden/>
    <w:rsid w:val="003C7436"/>
    <w:rPr>
      <w:b/>
      <w:bCs/>
      <w:i/>
      <w:iCs/>
      <w:color w:val="7F7F7F" w:themeColor="text1" w:themeTint="80"/>
      <w:sz w:val="18"/>
      <w:szCs w:val="18"/>
    </w:rPr>
  </w:style>
  <w:style w:type="paragraph" w:styleId="Caption">
    <w:name w:val="caption"/>
    <w:basedOn w:val="Normal"/>
    <w:next w:val="Normal"/>
    <w:uiPriority w:val="35"/>
    <w:semiHidden/>
    <w:unhideWhenUsed/>
    <w:rsid w:val="003C7436"/>
    <w:rPr>
      <w:b/>
      <w:bCs/>
      <w:color w:val="943634" w:themeColor="accent2" w:themeShade="BF"/>
      <w:sz w:val="18"/>
      <w:szCs w:val="18"/>
    </w:rPr>
  </w:style>
  <w:style w:type="paragraph" w:styleId="Title">
    <w:name w:val="Title"/>
    <w:basedOn w:val="Normal"/>
    <w:next w:val="Normal"/>
    <w:link w:val="TitleChar"/>
    <w:uiPriority w:val="10"/>
    <w:qFormat/>
    <w:rsid w:val="003C7436"/>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3C7436"/>
    <w:rPr>
      <w:smallCaps/>
      <w:sz w:val="52"/>
      <w:szCs w:val="52"/>
    </w:rPr>
  </w:style>
  <w:style w:type="paragraph" w:styleId="Subtitle">
    <w:name w:val="Subtitle"/>
    <w:basedOn w:val="Normal"/>
    <w:next w:val="Normal"/>
    <w:link w:val="SubtitleChar"/>
    <w:uiPriority w:val="11"/>
    <w:qFormat/>
    <w:rsid w:val="003C7436"/>
    <w:rPr>
      <w:i/>
      <w:iCs/>
      <w:smallCaps/>
      <w:spacing w:val="10"/>
      <w:sz w:val="28"/>
      <w:szCs w:val="28"/>
    </w:rPr>
  </w:style>
  <w:style w:type="character" w:customStyle="1" w:styleId="SubtitleChar">
    <w:name w:val="Subtitle Char"/>
    <w:basedOn w:val="DefaultParagraphFont"/>
    <w:link w:val="Subtitle"/>
    <w:uiPriority w:val="11"/>
    <w:rsid w:val="003C7436"/>
    <w:rPr>
      <w:i/>
      <w:iCs/>
      <w:smallCaps/>
      <w:spacing w:val="10"/>
      <w:sz w:val="28"/>
      <w:szCs w:val="28"/>
    </w:rPr>
  </w:style>
  <w:style w:type="character" w:styleId="Strong">
    <w:name w:val="Strong"/>
    <w:uiPriority w:val="22"/>
    <w:qFormat/>
    <w:rsid w:val="003C7436"/>
    <w:rPr>
      <w:b/>
      <w:bCs/>
    </w:rPr>
  </w:style>
  <w:style w:type="character" w:styleId="Emphasis">
    <w:name w:val="Emphasis"/>
    <w:uiPriority w:val="20"/>
    <w:qFormat/>
    <w:rsid w:val="003C7436"/>
    <w:rPr>
      <w:b/>
      <w:bCs/>
      <w:i/>
      <w:iCs/>
      <w:spacing w:val="10"/>
    </w:rPr>
  </w:style>
  <w:style w:type="paragraph" w:styleId="NoSpacing">
    <w:name w:val="No Spacing"/>
    <w:basedOn w:val="Normal"/>
    <w:link w:val="NoSpacingChar"/>
    <w:uiPriority w:val="1"/>
    <w:qFormat/>
    <w:rsid w:val="003C7436"/>
    <w:pPr>
      <w:spacing w:after="0" w:line="240" w:lineRule="auto"/>
    </w:pPr>
  </w:style>
  <w:style w:type="character" w:customStyle="1" w:styleId="NoSpacingChar">
    <w:name w:val="No Spacing Char"/>
    <w:basedOn w:val="DefaultParagraphFont"/>
    <w:link w:val="NoSpacing"/>
    <w:uiPriority w:val="1"/>
    <w:rsid w:val="003C7436"/>
  </w:style>
  <w:style w:type="paragraph" w:styleId="ListParagraph">
    <w:name w:val="List Paragraph"/>
    <w:basedOn w:val="Normal"/>
    <w:uiPriority w:val="34"/>
    <w:qFormat/>
    <w:rsid w:val="003C7436"/>
    <w:pPr>
      <w:ind w:left="720"/>
      <w:contextualSpacing/>
    </w:pPr>
  </w:style>
  <w:style w:type="paragraph" w:styleId="Quote">
    <w:name w:val="Quote"/>
    <w:basedOn w:val="Normal"/>
    <w:next w:val="Normal"/>
    <w:link w:val="QuoteChar"/>
    <w:uiPriority w:val="29"/>
    <w:qFormat/>
    <w:rsid w:val="003C7436"/>
    <w:rPr>
      <w:i/>
      <w:iCs/>
    </w:rPr>
  </w:style>
  <w:style w:type="character" w:customStyle="1" w:styleId="QuoteChar">
    <w:name w:val="Quote Char"/>
    <w:basedOn w:val="DefaultParagraphFont"/>
    <w:link w:val="Quote"/>
    <w:uiPriority w:val="29"/>
    <w:rsid w:val="003C7436"/>
    <w:rPr>
      <w:i/>
      <w:iCs/>
    </w:rPr>
  </w:style>
  <w:style w:type="paragraph" w:styleId="IntenseQuote">
    <w:name w:val="Intense Quote"/>
    <w:basedOn w:val="Normal"/>
    <w:next w:val="Normal"/>
    <w:link w:val="IntenseQuoteChar"/>
    <w:uiPriority w:val="30"/>
    <w:qFormat/>
    <w:rsid w:val="003C7436"/>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3C7436"/>
    <w:rPr>
      <w:i/>
      <w:iCs/>
    </w:rPr>
  </w:style>
  <w:style w:type="character" w:styleId="SubtleEmphasis">
    <w:name w:val="Subtle Emphasis"/>
    <w:uiPriority w:val="19"/>
    <w:qFormat/>
    <w:rsid w:val="003C7436"/>
    <w:rPr>
      <w:i/>
      <w:iCs/>
    </w:rPr>
  </w:style>
  <w:style w:type="character" w:styleId="IntenseEmphasis">
    <w:name w:val="Intense Emphasis"/>
    <w:uiPriority w:val="21"/>
    <w:qFormat/>
    <w:rsid w:val="003C7436"/>
    <w:rPr>
      <w:b/>
      <w:bCs/>
      <w:i/>
      <w:iCs/>
    </w:rPr>
  </w:style>
  <w:style w:type="character" w:styleId="SubtleReference">
    <w:name w:val="Subtle Reference"/>
    <w:basedOn w:val="DefaultParagraphFont"/>
    <w:uiPriority w:val="31"/>
    <w:qFormat/>
    <w:rsid w:val="003C7436"/>
    <w:rPr>
      <w:smallCaps/>
    </w:rPr>
  </w:style>
  <w:style w:type="character" w:styleId="IntenseReference">
    <w:name w:val="Intense Reference"/>
    <w:uiPriority w:val="32"/>
    <w:qFormat/>
    <w:rsid w:val="003C7436"/>
    <w:rPr>
      <w:b/>
      <w:bCs/>
      <w:smallCaps/>
    </w:rPr>
  </w:style>
  <w:style w:type="character" w:styleId="BookTitle">
    <w:name w:val="Book Title"/>
    <w:basedOn w:val="DefaultParagraphFont"/>
    <w:uiPriority w:val="33"/>
    <w:qFormat/>
    <w:rsid w:val="003C7436"/>
    <w:rPr>
      <w:i/>
      <w:iCs/>
      <w:smallCaps/>
      <w:spacing w:val="5"/>
    </w:rPr>
  </w:style>
  <w:style w:type="paragraph" w:customStyle="1" w:styleId="PersonalName">
    <w:name w:val="Personal Name"/>
    <w:basedOn w:val="Title"/>
    <w:rsid w:val="003C7436"/>
    <w:rPr>
      <w:b/>
      <w:caps/>
      <w:color w:val="000000"/>
      <w:sz w:val="28"/>
      <w:szCs w:val="28"/>
    </w:rPr>
  </w:style>
  <w:style w:type="character" w:styleId="Hyperlink">
    <w:name w:val="Hyperlink"/>
    <w:basedOn w:val="DefaultParagraphFont"/>
    <w:uiPriority w:val="99"/>
    <w:unhideWhenUsed/>
    <w:rsid w:val="007B21FC"/>
    <w:rPr>
      <w:color w:val="0000FF" w:themeColor="hyperlink"/>
      <w:u w:val="single"/>
    </w:rPr>
  </w:style>
  <w:style w:type="character" w:styleId="CommentReference">
    <w:name w:val="annotation reference"/>
    <w:basedOn w:val="DefaultParagraphFont"/>
    <w:uiPriority w:val="99"/>
    <w:semiHidden/>
    <w:unhideWhenUsed/>
    <w:rsid w:val="004675B5"/>
    <w:rPr>
      <w:sz w:val="18"/>
      <w:szCs w:val="18"/>
    </w:rPr>
  </w:style>
  <w:style w:type="paragraph" w:styleId="CommentText">
    <w:name w:val="annotation text"/>
    <w:basedOn w:val="Normal"/>
    <w:link w:val="CommentTextChar"/>
    <w:uiPriority w:val="99"/>
    <w:semiHidden/>
    <w:unhideWhenUsed/>
    <w:rsid w:val="004675B5"/>
    <w:pPr>
      <w:spacing w:line="240" w:lineRule="auto"/>
    </w:pPr>
    <w:rPr>
      <w:sz w:val="24"/>
      <w:szCs w:val="24"/>
    </w:rPr>
  </w:style>
  <w:style w:type="character" w:customStyle="1" w:styleId="CommentTextChar">
    <w:name w:val="Comment Text Char"/>
    <w:basedOn w:val="DefaultParagraphFont"/>
    <w:link w:val="CommentText"/>
    <w:uiPriority w:val="99"/>
    <w:semiHidden/>
    <w:rsid w:val="004675B5"/>
    <w:rPr>
      <w:sz w:val="24"/>
      <w:szCs w:val="24"/>
    </w:rPr>
  </w:style>
  <w:style w:type="paragraph" w:styleId="CommentSubject">
    <w:name w:val="annotation subject"/>
    <w:basedOn w:val="CommentText"/>
    <w:next w:val="CommentText"/>
    <w:link w:val="CommentSubjectChar"/>
    <w:uiPriority w:val="99"/>
    <w:semiHidden/>
    <w:unhideWhenUsed/>
    <w:rsid w:val="004675B5"/>
    <w:rPr>
      <w:b/>
      <w:bCs/>
      <w:sz w:val="20"/>
      <w:szCs w:val="20"/>
    </w:rPr>
  </w:style>
  <w:style w:type="character" w:customStyle="1" w:styleId="CommentSubjectChar">
    <w:name w:val="Comment Subject Char"/>
    <w:basedOn w:val="CommentTextChar"/>
    <w:link w:val="CommentSubject"/>
    <w:uiPriority w:val="99"/>
    <w:semiHidden/>
    <w:rsid w:val="004675B5"/>
    <w:rPr>
      <w:b/>
      <w:bCs/>
      <w:sz w:val="20"/>
      <w:szCs w:val="20"/>
    </w:rPr>
  </w:style>
  <w:style w:type="paragraph" w:styleId="Header">
    <w:name w:val="header"/>
    <w:basedOn w:val="Normal"/>
    <w:link w:val="HeaderChar"/>
    <w:uiPriority w:val="99"/>
    <w:unhideWhenUsed/>
    <w:rsid w:val="00A72F7B"/>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2F7B"/>
  </w:style>
  <w:style w:type="paragraph" w:styleId="Footer">
    <w:name w:val="footer"/>
    <w:basedOn w:val="Normal"/>
    <w:link w:val="FooterChar"/>
    <w:uiPriority w:val="99"/>
    <w:unhideWhenUsed/>
    <w:rsid w:val="00A72F7B"/>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2F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436"/>
  </w:style>
  <w:style w:type="paragraph" w:styleId="Heading1">
    <w:name w:val="heading 1"/>
    <w:basedOn w:val="Normal"/>
    <w:next w:val="Normal"/>
    <w:link w:val="Heading1Char"/>
    <w:uiPriority w:val="9"/>
    <w:qFormat/>
    <w:rsid w:val="003C7436"/>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3C7436"/>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3C7436"/>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3C7436"/>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3C7436"/>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3C7436"/>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3C7436"/>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3C7436"/>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3C7436"/>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436"/>
    <w:rPr>
      <w:smallCaps/>
      <w:spacing w:val="5"/>
      <w:sz w:val="36"/>
      <w:szCs w:val="36"/>
    </w:rPr>
  </w:style>
  <w:style w:type="paragraph" w:styleId="TOCHeading">
    <w:name w:val="TOC Heading"/>
    <w:basedOn w:val="Heading1"/>
    <w:next w:val="Normal"/>
    <w:uiPriority w:val="39"/>
    <w:unhideWhenUsed/>
    <w:qFormat/>
    <w:rsid w:val="003C7436"/>
    <w:pPr>
      <w:outlineLvl w:val="9"/>
    </w:pPr>
    <w:rPr>
      <w:lang w:bidi="en-US"/>
    </w:rPr>
  </w:style>
  <w:style w:type="paragraph" w:styleId="BalloonText">
    <w:name w:val="Balloon Text"/>
    <w:basedOn w:val="Normal"/>
    <w:link w:val="BalloonTextChar"/>
    <w:uiPriority w:val="99"/>
    <w:semiHidden/>
    <w:unhideWhenUsed/>
    <w:rsid w:val="00960855"/>
    <w:rPr>
      <w:rFonts w:ascii="Lucida Grande" w:hAnsi="Lucida Grande"/>
      <w:sz w:val="18"/>
      <w:szCs w:val="18"/>
    </w:rPr>
  </w:style>
  <w:style w:type="character" w:customStyle="1" w:styleId="BalloonTextChar">
    <w:name w:val="Balloon Text Char"/>
    <w:basedOn w:val="DefaultParagraphFont"/>
    <w:link w:val="BalloonText"/>
    <w:uiPriority w:val="99"/>
    <w:semiHidden/>
    <w:rsid w:val="00960855"/>
    <w:rPr>
      <w:rFonts w:ascii="Lucida Grande" w:hAnsi="Lucida Grande"/>
      <w:sz w:val="18"/>
      <w:szCs w:val="18"/>
    </w:rPr>
  </w:style>
  <w:style w:type="paragraph" w:styleId="TOC1">
    <w:name w:val="toc 1"/>
    <w:basedOn w:val="Normal"/>
    <w:next w:val="Normal"/>
    <w:autoRedefine/>
    <w:uiPriority w:val="39"/>
    <w:unhideWhenUsed/>
    <w:rsid w:val="00960855"/>
    <w:pPr>
      <w:spacing w:before="120" w:after="0"/>
    </w:pPr>
    <w:rPr>
      <w:rFonts w:asciiTheme="minorHAnsi" w:hAnsiTheme="minorHAnsi"/>
      <w:b/>
      <w:sz w:val="24"/>
      <w:szCs w:val="24"/>
    </w:rPr>
  </w:style>
  <w:style w:type="paragraph" w:styleId="TOC2">
    <w:name w:val="toc 2"/>
    <w:basedOn w:val="Normal"/>
    <w:next w:val="Normal"/>
    <w:autoRedefine/>
    <w:uiPriority w:val="39"/>
    <w:unhideWhenUsed/>
    <w:rsid w:val="00960855"/>
    <w:pPr>
      <w:spacing w:after="0"/>
      <w:ind w:left="220"/>
    </w:pPr>
    <w:rPr>
      <w:rFonts w:asciiTheme="minorHAnsi" w:hAnsiTheme="minorHAnsi"/>
      <w:b/>
    </w:rPr>
  </w:style>
  <w:style w:type="paragraph" w:styleId="TOC3">
    <w:name w:val="toc 3"/>
    <w:basedOn w:val="Normal"/>
    <w:next w:val="Normal"/>
    <w:autoRedefine/>
    <w:uiPriority w:val="39"/>
    <w:unhideWhenUsed/>
    <w:rsid w:val="00960855"/>
    <w:pPr>
      <w:spacing w:after="0"/>
      <w:ind w:left="440"/>
    </w:pPr>
    <w:rPr>
      <w:rFonts w:asciiTheme="minorHAnsi" w:hAnsiTheme="minorHAnsi"/>
    </w:rPr>
  </w:style>
  <w:style w:type="paragraph" w:styleId="TOC4">
    <w:name w:val="toc 4"/>
    <w:basedOn w:val="Normal"/>
    <w:next w:val="Normal"/>
    <w:autoRedefine/>
    <w:uiPriority w:val="39"/>
    <w:semiHidden/>
    <w:unhideWhenUsed/>
    <w:rsid w:val="00960855"/>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960855"/>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960855"/>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960855"/>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960855"/>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960855"/>
    <w:pPr>
      <w:spacing w:after="0"/>
      <w:ind w:left="1760"/>
    </w:pPr>
    <w:rPr>
      <w:rFonts w:asciiTheme="minorHAnsi" w:hAnsiTheme="minorHAnsi"/>
      <w:sz w:val="20"/>
      <w:szCs w:val="20"/>
    </w:rPr>
  </w:style>
  <w:style w:type="character" w:customStyle="1" w:styleId="Heading2Char">
    <w:name w:val="Heading 2 Char"/>
    <w:basedOn w:val="DefaultParagraphFont"/>
    <w:link w:val="Heading2"/>
    <w:uiPriority w:val="9"/>
    <w:rsid w:val="003C7436"/>
    <w:rPr>
      <w:smallCaps/>
      <w:sz w:val="28"/>
      <w:szCs w:val="28"/>
    </w:rPr>
  </w:style>
  <w:style w:type="character" w:customStyle="1" w:styleId="Heading3Char">
    <w:name w:val="Heading 3 Char"/>
    <w:basedOn w:val="DefaultParagraphFont"/>
    <w:link w:val="Heading3"/>
    <w:uiPriority w:val="9"/>
    <w:rsid w:val="003C7436"/>
    <w:rPr>
      <w:i/>
      <w:iCs/>
      <w:smallCaps/>
      <w:spacing w:val="5"/>
      <w:sz w:val="26"/>
      <w:szCs w:val="26"/>
    </w:rPr>
  </w:style>
  <w:style w:type="character" w:customStyle="1" w:styleId="Heading4Char">
    <w:name w:val="Heading 4 Char"/>
    <w:basedOn w:val="DefaultParagraphFont"/>
    <w:link w:val="Heading4"/>
    <w:uiPriority w:val="9"/>
    <w:semiHidden/>
    <w:rsid w:val="003C7436"/>
    <w:rPr>
      <w:b/>
      <w:bCs/>
      <w:spacing w:val="5"/>
      <w:sz w:val="24"/>
      <w:szCs w:val="24"/>
    </w:rPr>
  </w:style>
  <w:style w:type="character" w:customStyle="1" w:styleId="Heading5Char">
    <w:name w:val="Heading 5 Char"/>
    <w:basedOn w:val="DefaultParagraphFont"/>
    <w:link w:val="Heading5"/>
    <w:uiPriority w:val="9"/>
    <w:semiHidden/>
    <w:rsid w:val="003C7436"/>
    <w:rPr>
      <w:i/>
      <w:iCs/>
      <w:sz w:val="24"/>
      <w:szCs w:val="24"/>
    </w:rPr>
  </w:style>
  <w:style w:type="character" w:customStyle="1" w:styleId="Heading6Char">
    <w:name w:val="Heading 6 Char"/>
    <w:basedOn w:val="DefaultParagraphFont"/>
    <w:link w:val="Heading6"/>
    <w:uiPriority w:val="9"/>
    <w:semiHidden/>
    <w:rsid w:val="003C7436"/>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3C7436"/>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3C7436"/>
    <w:rPr>
      <w:b/>
      <w:bCs/>
      <w:color w:val="7F7F7F" w:themeColor="text1" w:themeTint="80"/>
      <w:sz w:val="20"/>
      <w:szCs w:val="20"/>
    </w:rPr>
  </w:style>
  <w:style w:type="character" w:customStyle="1" w:styleId="Heading9Char">
    <w:name w:val="Heading 9 Char"/>
    <w:basedOn w:val="DefaultParagraphFont"/>
    <w:link w:val="Heading9"/>
    <w:uiPriority w:val="9"/>
    <w:semiHidden/>
    <w:rsid w:val="003C7436"/>
    <w:rPr>
      <w:b/>
      <w:bCs/>
      <w:i/>
      <w:iCs/>
      <w:color w:val="7F7F7F" w:themeColor="text1" w:themeTint="80"/>
      <w:sz w:val="18"/>
      <w:szCs w:val="18"/>
    </w:rPr>
  </w:style>
  <w:style w:type="paragraph" w:styleId="Caption">
    <w:name w:val="caption"/>
    <w:basedOn w:val="Normal"/>
    <w:next w:val="Normal"/>
    <w:uiPriority w:val="35"/>
    <w:semiHidden/>
    <w:unhideWhenUsed/>
    <w:rsid w:val="003C7436"/>
    <w:rPr>
      <w:b/>
      <w:bCs/>
      <w:color w:val="943634" w:themeColor="accent2" w:themeShade="BF"/>
      <w:sz w:val="18"/>
      <w:szCs w:val="18"/>
    </w:rPr>
  </w:style>
  <w:style w:type="paragraph" w:styleId="Title">
    <w:name w:val="Title"/>
    <w:basedOn w:val="Normal"/>
    <w:next w:val="Normal"/>
    <w:link w:val="TitleChar"/>
    <w:uiPriority w:val="10"/>
    <w:qFormat/>
    <w:rsid w:val="003C7436"/>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3C7436"/>
    <w:rPr>
      <w:smallCaps/>
      <w:sz w:val="52"/>
      <w:szCs w:val="52"/>
    </w:rPr>
  </w:style>
  <w:style w:type="paragraph" w:styleId="Subtitle">
    <w:name w:val="Subtitle"/>
    <w:basedOn w:val="Normal"/>
    <w:next w:val="Normal"/>
    <w:link w:val="SubtitleChar"/>
    <w:uiPriority w:val="11"/>
    <w:qFormat/>
    <w:rsid w:val="003C7436"/>
    <w:rPr>
      <w:i/>
      <w:iCs/>
      <w:smallCaps/>
      <w:spacing w:val="10"/>
      <w:sz w:val="28"/>
      <w:szCs w:val="28"/>
    </w:rPr>
  </w:style>
  <w:style w:type="character" w:customStyle="1" w:styleId="SubtitleChar">
    <w:name w:val="Subtitle Char"/>
    <w:basedOn w:val="DefaultParagraphFont"/>
    <w:link w:val="Subtitle"/>
    <w:uiPriority w:val="11"/>
    <w:rsid w:val="003C7436"/>
    <w:rPr>
      <w:i/>
      <w:iCs/>
      <w:smallCaps/>
      <w:spacing w:val="10"/>
      <w:sz w:val="28"/>
      <w:szCs w:val="28"/>
    </w:rPr>
  </w:style>
  <w:style w:type="character" w:styleId="Strong">
    <w:name w:val="Strong"/>
    <w:uiPriority w:val="22"/>
    <w:qFormat/>
    <w:rsid w:val="003C7436"/>
    <w:rPr>
      <w:b/>
      <w:bCs/>
    </w:rPr>
  </w:style>
  <w:style w:type="character" w:styleId="Emphasis">
    <w:name w:val="Emphasis"/>
    <w:uiPriority w:val="20"/>
    <w:qFormat/>
    <w:rsid w:val="003C7436"/>
    <w:rPr>
      <w:b/>
      <w:bCs/>
      <w:i/>
      <w:iCs/>
      <w:spacing w:val="10"/>
    </w:rPr>
  </w:style>
  <w:style w:type="paragraph" w:styleId="NoSpacing">
    <w:name w:val="No Spacing"/>
    <w:basedOn w:val="Normal"/>
    <w:link w:val="NoSpacingChar"/>
    <w:uiPriority w:val="1"/>
    <w:qFormat/>
    <w:rsid w:val="003C7436"/>
    <w:pPr>
      <w:spacing w:after="0" w:line="240" w:lineRule="auto"/>
    </w:pPr>
  </w:style>
  <w:style w:type="character" w:customStyle="1" w:styleId="NoSpacingChar">
    <w:name w:val="No Spacing Char"/>
    <w:basedOn w:val="DefaultParagraphFont"/>
    <w:link w:val="NoSpacing"/>
    <w:uiPriority w:val="1"/>
    <w:rsid w:val="003C7436"/>
  </w:style>
  <w:style w:type="paragraph" w:styleId="ListParagraph">
    <w:name w:val="List Paragraph"/>
    <w:basedOn w:val="Normal"/>
    <w:uiPriority w:val="34"/>
    <w:qFormat/>
    <w:rsid w:val="003C7436"/>
    <w:pPr>
      <w:ind w:left="720"/>
      <w:contextualSpacing/>
    </w:pPr>
  </w:style>
  <w:style w:type="paragraph" w:styleId="Quote">
    <w:name w:val="Quote"/>
    <w:basedOn w:val="Normal"/>
    <w:next w:val="Normal"/>
    <w:link w:val="QuoteChar"/>
    <w:uiPriority w:val="29"/>
    <w:qFormat/>
    <w:rsid w:val="003C7436"/>
    <w:rPr>
      <w:i/>
      <w:iCs/>
    </w:rPr>
  </w:style>
  <w:style w:type="character" w:customStyle="1" w:styleId="QuoteChar">
    <w:name w:val="Quote Char"/>
    <w:basedOn w:val="DefaultParagraphFont"/>
    <w:link w:val="Quote"/>
    <w:uiPriority w:val="29"/>
    <w:rsid w:val="003C7436"/>
    <w:rPr>
      <w:i/>
      <w:iCs/>
    </w:rPr>
  </w:style>
  <w:style w:type="paragraph" w:styleId="IntenseQuote">
    <w:name w:val="Intense Quote"/>
    <w:basedOn w:val="Normal"/>
    <w:next w:val="Normal"/>
    <w:link w:val="IntenseQuoteChar"/>
    <w:uiPriority w:val="30"/>
    <w:qFormat/>
    <w:rsid w:val="003C7436"/>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3C7436"/>
    <w:rPr>
      <w:i/>
      <w:iCs/>
    </w:rPr>
  </w:style>
  <w:style w:type="character" w:styleId="SubtleEmphasis">
    <w:name w:val="Subtle Emphasis"/>
    <w:uiPriority w:val="19"/>
    <w:qFormat/>
    <w:rsid w:val="003C7436"/>
    <w:rPr>
      <w:i/>
      <w:iCs/>
    </w:rPr>
  </w:style>
  <w:style w:type="character" w:styleId="IntenseEmphasis">
    <w:name w:val="Intense Emphasis"/>
    <w:uiPriority w:val="21"/>
    <w:qFormat/>
    <w:rsid w:val="003C7436"/>
    <w:rPr>
      <w:b/>
      <w:bCs/>
      <w:i/>
      <w:iCs/>
    </w:rPr>
  </w:style>
  <w:style w:type="character" w:styleId="SubtleReference">
    <w:name w:val="Subtle Reference"/>
    <w:basedOn w:val="DefaultParagraphFont"/>
    <w:uiPriority w:val="31"/>
    <w:qFormat/>
    <w:rsid w:val="003C7436"/>
    <w:rPr>
      <w:smallCaps/>
    </w:rPr>
  </w:style>
  <w:style w:type="character" w:styleId="IntenseReference">
    <w:name w:val="Intense Reference"/>
    <w:uiPriority w:val="32"/>
    <w:qFormat/>
    <w:rsid w:val="003C7436"/>
    <w:rPr>
      <w:b/>
      <w:bCs/>
      <w:smallCaps/>
    </w:rPr>
  </w:style>
  <w:style w:type="character" w:styleId="BookTitle">
    <w:name w:val="Book Title"/>
    <w:basedOn w:val="DefaultParagraphFont"/>
    <w:uiPriority w:val="33"/>
    <w:qFormat/>
    <w:rsid w:val="003C7436"/>
    <w:rPr>
      <w:i/>
      <w:iCs/>
      <w:smallCaps/>
      <w:spacing w:val="5"/>
    </w:rPr>
  </w:style>
  <w:style w:type="paragraph" w:customStyle="1" w:styleId="PersonalName">
    <w:name w:val="Personal Name"/>
    <w:basedOn w:val="Title"/>
    <w:rsid w:val="003C7436"/>
    <w:rPr>
      <w:b/>
      <w:caps/>
      <w:color w:val="000000"/>
      <w:sz w:val="28"/>
      <w:szCs w:val="28"/>
    </w:rPr>
  </w:style>
  <w:style w:type="character" w:styleId="Hyperlink">
    <w:name w:val="Hyperlink"/>
    <w:basedOn w:val="DefaultParagraphFont"/>
    <w:uiPriority w:val="99"/>
    <w:unhideWhenUsed/>
    <w:rsid w:val="007B21FC"/>
    <w:rPr>
      <w:color w:val="0000FF" w:themeColor="hyperlink"/>
      <w:u w:val="single"/>
    </w:rPr>
  </w:style>
  <w:style w:type="character" w:styleId="CommentReference">
    <w:name w:val="annotation reference"/>
    <w:basedOn w:val="DefaultParagraphFont"/>
    <w:uiPriority w:val="99"/>
    <w:semiHidden/>
    <w:unhideWhenUsed/>
    <w:rsid w:val="004675B5"/>
    <w:rPr>
      <w:sz w:val="18"/>
      <w:szCs w:val="18"/>
    </w:rPr>
  </w:style>
  <w:style w:type="paragraph" w:styleId="CommentText">
    <w:name w:val="annotation text"/>
    <w:basedOn w:val="Normal"/>
    <w:link w:val="CommentTextChar"/>
    <w:uiPriority w:val="99"/>
    <w:semiHidden/>
    <w:unhideWhenUsed/>
    <w:rsid w:val="004675B5"/>
    <w:pPr>
      <w:spacing w:line="240" w:lineRule="auto"/>
    </w:pPr>
    <w:rPr>
      <w:sz w:val="24"/>
      <w:szCs w:val="24"/>
    </w:rPr>
  </w:style>
  <w:style w:type="character" w:customStyle="1" w:styleId="CommentTextChar">
    <w:name w:val="Comment Text Char"/>
    <w:basedOn w:val="DefaultParagraphFont"/>
    <w:link w:val="CommentText"/>
    <w:uiPriority w:val="99"/>
    <w:semiHidden/>
    <w:rsid w:val="004675B5"/>
    <w:rPr>
      <w:sz w:val="24"/>
      <w:szCs w:val="24"/>
    </w:rPr>
  </w:style>
  <w:style w:type="paragraph" w:styleId="CommentSubject">
    <w:name w:val="annotation subject"/>
    <w:basedOn w:val="CommentText"/>
    <w:next w:val="CommentText"/>
    <w:link w:val="CommentSubjectChar"/>
    <w:uiPriority w:val="99"/>
    <w:semiHidden/>
    <w:unhideWhenUsed/>
    <w:rsid w:val="004675B5"/>
    <w:rPr>
      <w:b/>
      <w:bCs/>
      <w:sz w:val="20"/>
      <w:szCs w:val="20"/>
    </w:rPr>
  </w:style>
  <w:style w:type="character" w:customStyle="1" w:styleId="CommentSubjectChar">
    <w:name w:val="Comment Subject Char"/>
    <w:basedOn w:val="CommentTextChar"/>
    <w:link w:val="CommentSubject"/>
    <w:uiPriority w:val="99"/>
    <w:semiHidden/>
    <w:rsid w:val="004675B5"/>
    <w:rPr>
      <w:b/>
      <w:bCs/>
      <w:sz w:val="20"/>
      <w:szCs w:val="20"/>
    </w:rPr>
  </w:style>
  <w:style w:type="paragraph" w:styleId="Header">
    <w:name w:val="header"/>
    <w:basedOn w:val="Normal"/>
    <w:link w:val="HeaderChar"/>
    <w:uiPriority w:val="99"/>
    <w:unhideWhenUsed/>
    <w:rsid w:val="00A72F7B"/>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2F7B"/>
  </w:style>
  <w:style w:type="paragraph" w:styleId="Footer">
    <w:name w:val="footer"/>
    <w:basedOn w:val="Normal"/>
    <w:link w:val="FooterChar"/>
    <w:uiPriority w:val="99"/>
    <w:unhideWhenUsed/>
    <w:rsid w:val="00A72F7B"/>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2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4156">
      <w:bodyDiv w:val="1"/>
      <w:marLeft w:val="0"/>
      <w:marRight w:val="0"/>
      <w:marTop w:val="0"/>
      <w:marBottom w:val="0"/>
      <w:divBdr>
        <w:top w:val="none" w:sz="0" w:space="0" w:color="auto"/>
        <w:left w:val="none" w:sz="0" w:space="0" w:color="auto"/>
        <w:bottom w:val="none" w:sz="0" w:space="0" w:color="auto"/>
        <w:right w:val="none" w:sz="0" w:space="0" w:color="auto"/>
      </w:divBdr>
    </w:div>
    <w:div w:id="135755836">
      <w:bodyDiv w:val="1"/>
      <w:marLeft w:val="0"/>
      <w:marRight w:val="0"/>
      <w:marTop w:val="0"/>
      <w:marBottom w:val="0"/>
      <w:divBdr>
        <w:top w:val="none" w:sz="0" w:space="0" w:color="auto"/>
        <w:left w:val="none" w:sz="0" w:space="0" w:color="auto"/>
        <w:bottom w:val="none" w:sz="0" w:space="0" w:color="auto"/>
        <w:right w:val="none" w:sz="0" w:space="0" w:color="auto"/>
      </w:divBdr>
    </w:div>
    <w:div w:id="156312102">
      <w:bodyDiv w:val="1"/>
      <w:marLeft w:val="0"/>
      <w:marRight w:val="0"/>
      <w:marTop w:val="0"/>
      <w:marBottom w:val="0"/>
      <w:divBdr>
        <w:top w:val="none" w:sz="0" w:space="0" w:color="auto"/>
        <w:left w:val="none" w:sz="0" w:space="0" w:color="auto"/>
        <w:bottom w:val="none" w:sz="0" w:space="0" w:color="auto"/>
        <w:right w:val="none" w:sz="0" w:space="0" w:color="auto"/>
      </w:divBdr>
    </w:div>
    <w:div w:id="208807077">
      <w:bodyDiv w:val="1"/>
      <w:marLeft w:val="0"/>
      <w:marRight w:val="0"/>
      <w:marTop w:val="0"/>
      <w:marBottom w:val="0"/>
      <w:divBdr>
        <w:top w:val="none" w:sz="0" w:space="0" w:color="auto"/>
        <w:left w:val="none" w:sz="0" w:space="0" w:color="auto"/>
        <w:bottom w:val="none" w:sz="0" w:space="0" w:color="auto"/>
        <w:right w:val="none" w:sz="0" w:space="0" w:color="auto"/>
      </w:divBdr>
    </w:div>
    <w:div w:id="266736330">
      <w:bodyDiv w:val="1"/>
      <w:marLeft w:val="0"/>
      <w:marRight w:val="0"/>
      <w:marTop w:val="0"/>
      <w:marBottom w:val="0"/>
      <w:divBdr>
        <w:top w:val="none" w:sz="0" w:space="0" w:color="auto"/>
        <w:left w:val="none" w:sz="0" w:space="0" w:color="auto"/>
        <w:bottom w:val="none" w:sz="0" w:space="0" w:color="auto"/>
        <w:right w:val="none" w:sz="0" w:space="0" w:color="auto"/>
      </w:divBdr>
    </w:div>
    <w:div w:id="278489846">
      <w:bodyDiv w:val="1"/>
      <w:marLeft w:val="0"/>
      <w:marRight w:val="0"/>
      <w:marTop w:val="0"/>
      <w:marBottom w:val="0"/>
      <w:divBdr>
        <w:top w:val="none" w:sz="0" w:space="0" w:color="auto"/>
        <w:left w:val="none" w:sz="0" w:space="0" w:color="auto"/>
        <w:bottom w:val="none" w:sz="0" w:space="0" w:color="auto"/>
        <w:right w:val="none" w:sz="0" w:space="0" w:color="auto"/>
      </w:divBdr>
    </w:div>
    <w:div w:id="311759630">
      <w:bodyDiv w:val="1"/>
      <w:marLeft w:val="0"/>
      <w:marRight w:val="0"/>
      <w:marTop w:val="0"/>
      <w:marBottom w:val="0"/>
      <w:divBdr>
        <w:top w:val="none" w:sz="0" w:space="0" w:color="auto"/>
        <w:left w:val="none" w:sz="0" w:space="0" w:color="auto"/>
        <w:bottom w:val="none" w:sz="0" w:space="0" w:color="auto"/>
        <w:right w:val="none" w:sz="0" w:space="0" w:color="auto"/>
      </w:divBdr>
    </w:div>
    <w:div w:id="406921325">
      <w:bodyDiv w:val="1"/>
      <w:marLeft w:val="0"/>
      <w:marRight w:val="0"/>
      <w:marTop w:val="0"/>
      <w:marBottom w:val="0"/>
      <w:divBdr>
        <w:top w:val="none" w:sz="0" w:space="0" w:color="auto"/>
        <w:left w:val="none" w:sz="0" w:space="0" w:color="auto"/>
        <w:bottom w:val="none" w:sz="0" w:space="0" w:color="auto"/>
        <w:right w:val="none" w:sz="0" w:space="0" w:color="auto"/>
      </w:divBdr>
    </w:div>
    <w:div w:id="412436930">
      <w:bodyDiv w:val="1"/>
      <w:marLeft w:val="0"/>
      <w:marRight w:val="0"/>
      <w:marTop w:val="0"/>
      <w:marBottom w:val="0"/>
      <w:divBdr>
        <w:top w:val="none" w:sz="0" w:space="0" w:color="auto"/>
        <w:left w:val="none" w:sz="0" w:space="0" w:color="auto"/>
        <w:bottom w:val="none" w:sz="0" w:space="0" w:color="auto"/>
        <w:right w:val="none" w:sz="0" w:space="0" w:color="auto"/>
      </w:divBdr>
    </w:div>
    <w:div w:id="440152786">
      <w:bodyDiv w:val="1"/>
      <w:marLeft w:val="0"/>
      <w:marRight w:val="0"/>
      <w:marTop w:val="0"/>
      <w:marBottom w:val="0"/>
      <w:divBdr>
        <w:top w:val="none" w:sz="0" w:space="0" w:color="auto"/>
        <w:left w:val="none" w:sz="0" w:space="0" w:color="auto"/>
        <w:bottom w:val="none" w:sz="0" w:space="0" w:color="auto"/>
        <w:right w:val="none" w:sz="0" w:space="0" w:color="auto"/>
      </w:divBdr>
    </w:div>
    <w:div w:id="554396380">
      <w:bodyDiv w:val="1"/>
      <w:marLeft w:val="0"/>
      <w:marRight w:val="0"/>
      <w:marTop w:val="0"/>
      <w:marBottom w:val="0"/>
      <w:divBdr>
        <w:top w:val="none" w:sz="0" w:space="0" w:color="auto"/>
        <w:left w:val="none" w:sz="0" w:space="0" w:color="auto"/>
        <w:bottom w:val="none" w:sz="0" w:space="0" w:color="auto"/>
        <w:right w:val="none" w:sz="0" w:space="0" w:color="auto"/>
      </w:divBdr>
    </w:div>
    <w:div w:id="612401127">
      <w:bodyDiv w:val="1"/>
      <w:marLeft w:val="0"/>
      <w:marRight w:val="0"/>
      <w:marTop w:val="0"/>
      <w:marBottom w:val="0"/>
      <w:divBdr>
        <w:top w:val="none" w:sz="0" w:space="0" w:color="auto"/>
        <w:left w:val="none" w:sz="0" w:space="0" w:color="auto"/>
        <w:bottom w:val="none" w:sz="0" w:space="0" w:color="auto"/>
        <w:right w:val="none" w:sz="0" w:space="0" w:color="auto"/>
      </w:divBdr>
    </w:div>
    <w:div w:id="637417560">
      <w:bodyDiv w:val="1"/>
      <w:marLeft w:val="0"/>
      <w:marRight w:val="0"/>
      <w:marTop w:val="0"/>
      <w:marBottom w:val="0"/>
      <w:divBdr>
        <w:top w:val="none" w:sz="0" w:space="0" w:color="auto"/>
        <w:left w:val="none" w:sz="0" w:space="0" w:color="auto"/>
        <w:bottom w:val="none" w:sz="0" w:space="0" w:color="auto"/>
        <w:right w:val="none" w:sz="0" w:space="0" w:color="auto"/>
      </w:divBdr>
    </w:div>
    <w:div w:id="647513653">
      <w:bodyDiv w:val="1"/>
      <w:marLeft w:val="0"/>
      <w:marRight w:val="0"/>
      <w:marTop w:val="0"/>
      <w:marBottom w:val="0"/>
      <w:divBdr>
        <w:top w:val="none" w:sz="0" w:space="0" w:color="auto"/>
        <w:left w:val="none" w:sz="0" w:space="0" w:color="auto"/>
        <w:bottom w:val="none" w:sz="0" w:space="0" w:color="auto"/>
        <w:right w:val="none" w:sz="0" w:space="0" w:color="auto"/>
      </w:divBdr>
    </w:div>
    <w:div w:id="711075287">
      <w:bodyDiv w:val="1"/>
      <w:marLeft w:val="0"/>
      <w:marRight w:val="0"/>
      <w:marTop w:val="0"/>
      <w:marBottom w:val="0"/>
      <w:divBdr>
        <w:top w:val="none" w:sz="0" w:space="0" w:color="auto"/>
        <w:left w:val="none" w:sz="0" w:space="0" w:color="auto"/>
        <w:bottom w:val="none" w:sz="0" w:space="0" w:color="auto"/>
        <w:right w:val="none" w:sz="0" w:space="0" w:color="auto"/>
      </w:divBdr>
    </w:div>
    <w:div w:id="724795342">
      <w:bodyDiv w:val="1"/>
      <w:marLeft w:val="0"/>
      <w:marRight w:val="0"/>
      <w:marTop w:val="0"/>
      <w:marBottom w:val="0"/>
      <w:divBdr>
        <w:top w:val="none" w:sz="0" w:space="0" w:color="auto"/>
        <w:left w:val="none" w:sz="0" w:space="0" w:color="auto"/>
        <w:bottom w:val="none" w:sz="0" w:space="0" w:color="auto"/>
        <w:right w:val="none" w:sz="0" w:space="0" w:color="auto"/>
      </w:divBdr>
    </w:div>
    <w:div w:id="735978853">
      <w:bodyDiv w:val="1"/>
      <w:marLeft w:val="0"/>
      <w:marRight w:val="0"/>
      <w:marTop w:val="0"/>
      <w:marBottom w:val="0"/>
      <w:divBdr>
        <w:top w:val="none" w:sz="0" w:space="0" w:color="auto"/>
        <w:left w:val="none" w:sz="0" w:space="0" w:color="auto"/>
        <w:bottom w:val="none" w:sz="0" w:space="0" w:color="auto"/>
        <w:right w:val="none" w:sz="0" w:space="0" w:color="auto"/>
      </w:divBdr>
    </w:div>
    <w:div w:id="838811565">
      <w:bodyDiv w:val="1"/>
      <w:marLeft w:val="0"/>
      <w:marRight w:val="0"/>
      <w:marTop w:val="0"/>
      <w:marBottom w:val="0"/>
      <w:divBdr>
        <w:top w:val="none" w:sz="0" w:space="0" w:color="auto"/>
        <w:left w:val="none" w:sz="0" w:space="0" w:color="auto"/>
        <w:bottom w:val="none" w:sz="0" w:space="0" w:color="auto"/>
        <w:right w:val="none" w:sz="0" w:space="0" w:color="auto"/>
      </w:divBdr>
    </w:div>
    <w:div w:id="860094945">
      <w:bodyDiv w:val="1"/>
      <w:marLeft w:val="0"/>
      <w:marRight w:val="0"/>
      <w:marTop w:val="0"/>
      <w:marBottom w:val="0"/>
      <w:divBdr>
        <w:top w:val="none" w:sz="0" w:space="0" w:color="auto"/>
        <w:left w:val="none" w:sz="0" w:space="0" w:color="auto"/>
        <w:bottom w:val="none" w:sz="0" w:space="0" w:color="auto"/>
        <w:right w:val="none" w:sz="0" w:space="0" w:color="auto"/>
      </w:divBdr>
    </w:div>
    <w:div w:id="867446435">
      <w:bodyDiv w:val="1"/>
      <w:marLeft w:val="0"/>
      <w:marRight w:val="0"/>
      <w:marTop w:val="0"/>
      <w:marBottom w:val="0"/>
      <w:divBdr>
        <w:top w:val="none" w:sz="0" w:space="0" w:color="auto"/>
        <w:left w:val="none" w:sz="0" w:space="0" w:color="auto"/>
        <w:bottom w:val="none" w:sz="0" w:space="0" w:color="auto"/>
        <w:right w:val="none" w:sz="0" w:space="0" w:color="auto"/>
      </w:divBdr>
    </w:div>
    <w:div w:id="870068724">
      <w:bodyDiv w:val="1"/>
      <w:marLeft w:val="0"/>
      <w:marRight w:val="0"/>
      <w:marTop w:val="0"/>
      <w:marBottom w:val="0"/>
      <w:divBdr>
        <w:top w:val="none" w:sz="0" w:space="0" w:color="auto"/>
        <w:left w:val="none" w:sz="0" w:space="0" w:color="auto"/>
        <w:bottom w:val="none" w:sz="0" w:space="0" w:color="auto"/>
        <w:right w:val="none" w:sz="0" w:space="0" w:color="auto"/>
      </w:divBdr>
    </w:div>
    <w:div w:id="913854594">
      <w:bodyDiv w:val="1"/>
      <w:marLeft w:val="0"/>
      <w:marRight w:val="0"/>
      <w:marTop w:val="0"/>
      <w:marBottom w:val="0"/>
      <w:divBdr>
        <w:top w:val="none" w:sz="0" w:space="0" w:color="auto"/>
        <w:left w:val="none" w:sz="0" w:space="0" w:color="auto"/>
        <w:bottom w:val="none" w:sz="0" w:space="0" w:color="auto"/>
        <w:right w:val="none" w:sz="0" w:space="0" w:color="auto"/>
      </w:divBdr>
    </w:div>
    <w:div w:id="941763527">
      <w:bodyDiv w:val="1"/>
      <w:marLeft w:val="0"/>
      <w:marRight w:val="0"/>
      <w:marTop w:val="0"/>
      <w:marBottom w:val="0"/>
      <w:divBdr>
        <w:top w:val="none" w:sz="0" w:space="0" w:color="auto"/>
        <w:left w:val="none" w:sz="0" w:space="0" w:color="auto"/>
        <w:bottom w:val="none" w:sz="0" w:space="0" w:color="auto"/>
        <w:right w:val="none" w:sz="0" w:space="0" w:color="auto"/>
      </w:divBdr>
    </w:div>
    <w:div w:id="959189781">
      <w:bodyDiv w:val="1"/>
      <w:marLeft w:val="0"/>
      <w:marRight w:val="0"/>
      <w:marTop w:val="0"/>
      <w:marBottom w:val="0"/>
      <w:divBdr>
        <w:top w:val="none" w:sz="0" w:space="0" w:color="auto"/>
        <w:left w:val="none" w:sz="0" w:space="0" w:color="auto"/>
        <w:bottom w:val="none" w:sz="0" w:space="0" w:color="auto"/>
        <w:right w:val="none" w:sz="0" w:space="0" w:color="auto"/>
      </w:divBdr>
    </w:div>
    <w:div w:id="987854888">
      <w:bodyDiv w:val="1"/>
      <w:marLeft w:val="0"/>
      <w:marRight w:val="0"/>
      <w:marTop w:val="0"/>
      <w:marBottom w:val="0"/>
      <w:divBdr>
        <w:top w:val="none" w:sz="0" w:space="0" w:color="auto"/>
        <w:left w:val="none" w:sz="0" w:space="0" w:color="auto"/>
        <w:bottom w:val="none" w:sz="0" w:space="0" w:color="auto"/>
        <w:right w:val="none" w:sz="0" w:space="0" w:color="auto"/>
      </w:divBdr>
    </w:div>
    <w:div w:id="1072697337">
      <w:bodyDiv w:val="1"/>
      <w:marLeft w:val="0"/>
      <w:marRight w:val="0"/>
      <w:marTop w:val="0"/>
      <w:marBottom w:val="0"/>
      <w:divBdr>
        <w:top w:val="none" w:sz="0" w:space="0" w:color="auto"/>
        <w:left w:val="none" w:sz="0" w:space="0" w:color="auto"/>
        <w:bottom w:val="none" w:sz="0" w:space="0" w:color="auto"/>
        <w:right w:val="none" w:sz="0" w:space="0" w:color="auto"/>
      </w:divBdr>
    </w:div>
    <w:div w:id="1097366241">
      <w:bodyDiv w:val="1"/>
      <w:marLeft w:val="0"/>
      <w:marRight w:val="0"/>
      <w:marTop w:val="0"/>
      <w:marBottom w:val="0"/>
      <w:divBdr>
        <w:top w:val="none" w:sz="0" w:space="0" w:color="auto"/>
        <w:left w:val="none" w:sz="0" w:space="0" w:color="auto"/>
        <w:bottom w:val="none" w:sz="0" w:space="0" w:color="auto"/>
        <w:right w:val="none" w:sz="0" w:space="0" w:color="auto"/>
      </w:divBdr>
    </w:div>
    <w:div w:id="1199512125">
      <w:bodyDiv w:val="1"/>
      <w:marLeft w:val="0"/>
      <w:marRight w:val="0"/>
      <w:marTop w:val="0"/>
      <w:marBottom w:val="0"/>
      <w:divBdr>
        <w:top w:val="none" w:sz="0" w:space="0" w:color="auto"/>
        <w:left w:val="none" w:sz="0" w:space="0" w:color="auto"/>
        <w:bottom w:val="none" w:sz="0" w:space="0" w:color="auto"/>
        <w:right w:val="none" w:sz="0" w:space="0" w:color="auto"/>
      </w:divBdr>
    </w:div>
    <w:div w:id="1276719504">
      <w:bodyDiv w:val="1"/>
      <w:marLeft w:val="0"/>
      <w:marRight w:val="0"/>
      <w:marTop w:val="0"/>
      <w:marBottom w:val="0"/>
      <w:divBdr>
        <w:top w:val="none" w:sz="0" w:space="0" w:color="auto"/>
        <w:left w:val="none" w:sz="0" w:space="0" w:color="auto"/>
        <w:bottom w:val="none" w:sz="0" w:space="0" w:color="auto"/>
        <w:right w:val="none" w:sz="0" w:space="0" w:color="auto"/>
      </w:divBdr>
    </w:div>
    <w:div w:id="1297105844">
      <w:bodyDiv w:val="1"/>
      <w:marLeft w:val="0"/>
      <w:marRight w:val="0"/>
      <w:marTop w:val="0"/>
      <w:marBottom w:val="0"/>
      <w:divBdr>
        <w:top w:val="none" w:sz="0" w:space="0" w:color="auto"/>
        <w:left w:val="none" w:sz="0" w:space="0" w:color="auto"/>
        <w:bottom w:val="none" w:sz="0" w:space="0" w:color="auto"/>
        <w:right w:val="none" w:sz="0" w:space="0" w:color="auto"/>
      </w:divBdr>
    </w:div>
    <w:div w:id="1390687571">
      <w:bodyDiv w:val="1"/>
      <w:marLeft w:val="0"/>
      <w:marRight w:val="0"/>
      <w:marTop w:val="0"/>
      <w:marBottom w:val="0"/>
      <w:divBdr>
        <w:top w:val="none" w:sz="0" w:space="0" w:color="auto"/>
        <w:left w:val="none" w:sz="0" w:space="0" w:color="auto"/>
        <w:bottom w:val="none" w:sz="0" w:space="0" w:color="auto"/>
        <w:right w:val="none" w:sz="0" w:space="0" w:color="auto"/>
      </w:divBdr>
    </w:div>
    <w:div w:id="1416391481">
      <w:bodyDiv w:val="1"/>
      <w:marLeft w:val="0"/>
      <w:marRight w:val="0"/>
      <w:marTop w:val="0"/>
      <w:marBottom w:val="0"/>
      <w:divBdr>
        <w:top w:val="none" w:sz="0" w:space="0" w:color="auto"/>
        <w:left w:val="none" w:sz="0" w:space="0" w:color="auto"/>
        <w:bottom w:val="none" w:sz="0" w:space="0" w:color="auto"/>
        <w:right w:val="none" w:sz="0" w:space="0" w:color="auto"/>
      </w:divBdr>
    </w:div>
    <w:div w:id="1469937600">
      <w:bodyDiv w:val="1"/>
      <w:marLeft w:val="0"/>
      <w:marRight w:val="0"/>
      <w:marTop w:val="0"/>
      <w:marBottom w:val="0"/>
      <w:divBdr>
        <w:top w:val="none" w:sz="0" w:space="0" w:color="auto"/>
        <w:left w:val="none" w:sz="0" w:space="0" w:color="auto"/>
        <w:bottom w:val="none" w:sz="0" w:space="0" w:color="auto"/>
        <w:right w:val="none" w:sz="0" w:space="0" w:color="auto"/>
      </w:divBdr>
    </w:div>
    <w:div w:id="1492016100">
      <w:bodyDiv w:val="1"/>
      <w:marLeft w:val="0"/>
      <w:marRight w:val="0"/>
      <w:marTop w:val="0"/>
      <w:marBottom w:val="0"/>
      <w:divBdr>
        <w:top w:val="none" w:sz="0" w:space="0" w:color="auto"/>
        <w:left w:val="none" w:sz="0" w:space="0" w:color="auto"/>
        <w:bottom w:val="none" w:sz="0" w:space="0" w:color="auto"/>
        <w:right w:val="none" w:sz="0" w:space="0" w:color="auto"/>
      </w:divBdr>
    </w:div>
    <w:div w:id="1524981607">
      <w:bodyDiv w:val="1"/>
      <w:marLeft w:val="0"/>
      <w:marRight w:val="0"/>
      <w:marTop w:val="0"/>
      <w:marBottom w:val="0"/>
      <w:divBdr>
        <w:top w:val="none" w:sz="0" w:space="0" w:color="auto"/>
        <w:left w:val="none" w:sz="0" w:space="0" w:color="auto"/>
        <w:bottom w:val="none" w:sz="0" w:space="0" w:color="auto"/>
        <w:right w:val="none" w:sz="0" w:space="0" w:color="auto"/>
      </w:divBdr>
    </w:div>
    <w:div w:id="1615863714">
      <w:bodyDiv w:val="1"/>
      <w:marLeft w:val="0"/>
      <w:marRight w:val="0"/>
      <w:marTop w:val="0"/>
      <w:marBottom w:val="0"/>
      <w:divBdr>
        <w:top w:val="none" w:sz="0" w:space="0" w:color="auto"/>
        <w:left w:val="none" w:sz="0" w:space="0" w:color="auto"/>
        <w:bottom w:val="none" w:sz="0" w:space="0" w:color="auto"/>
        <w:right w:val="none" w:sz="0" w:space="0" w:color="auto"/>
      </w:divBdr>
    </w:div>
    <w:div w:id="1630748392">
      <w:bodyDiv w:val="1"/>
      <w:marLeft w:val="0"/>
      <w:marRight w:val="0"/>
      <w:marTop w:val="0"/>
      <w:marBottom w:val="0"/>
      <w:divBdr>
        <w:top w:val="none" w:sz="0" w:space="0" w:color="auto"/>
        <w:left w:val="none" w:sz="0" w:space="0" w:color="auto"/>
        <w:bottom w:val="none" w:sz="0" w:space="0" w:color="auto"/>
        <w:right w:val="none" w:sz="0" w:space="0" w:color="auto"/>
      </w:divBdr>
    </w:div>
    <w:div w:id="1773086050">
      <w:bodyDiv w:val="1"/>
      <w:marLeft w:val="0"/>
      <w:marRight w:val="0"/>
      <w:marTop w:val="0"/>
      <w:marBottom w:val="0"/>
      <w:divBdr>
        <w:top w:val="none" w:sz="0" w:space="0" w:color="auto"/>
        <w:left w:val="none" w:sz="0" w:space="0" w:color="auto"/>
        <w:bottom w:val="none" w:sz="0" w:space="0" w:color="auto"/>
        <w:right w:val="none" w:sz="0" w:space="0" w:color="auto"/>
      </w:divBdr>
    </w:div>
    <w:div w:id="1811944075">
      <w:bodyDiv w:val="1"/>
      <w:marLeft w:val="0"/>
      <w:marRight w:val="0"/>
      <w:marTop w:val="0"/>
      <w:marBottom w:val="0"/>
      <w:divBdr>
        <w:top w:val="none" w:sz="0" w:space="0" w:color="auto"/>
        <w:left w:val="none" w:sz="0" w:space="0" w:color="auto"/>
        <w:bottom w:val="none" w:sz="0" w:space="0" w:color="auto"/>
        <w:right w:val="none" w:sz="0" w:space="0" w:color="auto"/>
      </w:divBdr>
    </w:div>
    <w:div w:id="1853492131">
      <w:bodyDiv w:val="1"/>
      <w:marLeft w:val="0"/>
      <w:marRight w:val="0"/>
      <w:marTop w:val="0"/>
      <w:marBottom w:val="0"/>
      <w:divBdr>
        <w:top w:val="none" w:sz="0" w:space="0" w:color="auto"/>
        <w:left w:val="none" w:sz="0" w:space="0" w:color="auto"/>
        <w:bottom w:val="none" w:sz="0" w:space="0" w:color="auto"/>
        <w:right w:val="none" w:sz="0" w:space="0" w:color="auto"/>
      </w:divBdr>
    </w:div>
    <w:div w:id="1873764414">
      <w:bodyDiv w:val="1"/>
      <w:marLeft w:val="0"/>
      <w:marRight w:val="0"/>
      <w:marTop w:val="0"/>
      <w:marBottom w:val="0"/>
      <w:divBdr>
        <w:top w:val="none" w:sz="0" w:space="0" w:color="auto"/>
        <w:left w:val="none" w:sz="0" w:space="0" w:color="auto"/>
        <w:bottom w:val="none" w:sz="0" w:space="0" w:color="auto"/>
        <w:right w:val="none" w:sz="0" w:space="0" w:color="auto"/>
      </w:divBdr>
    </w:div>
    <w:div w:id="1888444157">
      <w:bodyDiv w:val="1"/>
      <w:marLeft w:val="0"/>
      <w:marRight w:val="0"/>
      <w:marTop w:val="0"/>
      <w:marBottom w:val="0"/>
      <w:divBdr>
        <w:top w:val="none" w:sz="0" w:space="0" w:color="auto"/>
        <w:left w:val="none" w:sz="0" w:space="0" w:color="auto"/>
        <w:bottom w:val="none" w:sz="0" w:space="0" w:color="auto"/>
        <w:right w:val="none" w:sz="0" w:space="0" w:color="auto"/>
      </w:divBdr>
    </w:div>
    <w:div w:id="1913618331">
      <w:bodyDiv w:val="1"/>
      <w:marLeft w:val="0"/>
      <w:marRight w:val="0"/>
      <w:marTop w:val="0"/>
      <w:marBottom w:val="0"/>
      <w:divBdr>
        <w:top w:val="none" w:sz="0" w:space="0" w:color="auto"/>
        <w:left w:val="none" w:sz="0" w:space="0" w:color="auto"/>
        <w:bottom w:val="none" w:sz="0" w:space="0" w:color="auto"/>
        <w:right w:val="none" w:sz="0" w:space="0" w:color="auto"/>
      </w:divBdr>
      <w:divsChild>
        <w:div w:id="874193639">
          <w:marLeft w:val="0"/>
          <w:marRight w:val="0"/>
          <w:marTop w:val="0"/>
          <w:marBottom w:val="0"/>
          <w:divBdr>
            <w:top w:val="none" w:sz="0" w:space="0" w:color="auto"/>
            <w:left w:val="none" w:sz="0" w:space="0" w:color="auto"/>
            <w:bottom w:val="none" w:sz="0" w:space="0" w:color="auto"/>
            <w:right w:val="none" w:sz="0" w:space="0" w:color="auto"/>
          </w:divBdr>
        </w:div>
        <w:div w:id="352002920">
          <w:marLeft w:val="0"/>
          <w:marRight w:val="0"/>
          <w:marTop w:val="0"/>
          <w:marBottom w:val="0"/>
          <w:divBdr>
            <w:top w:val="none" w:sz="0" w:space="0" w:color="auto"/>
            <w:left w:val="none" w:sz="0" w:space="0" w:color="auto"/>
            <w:bottom w:val="none" w:sz="0" w:space="0" w:color="auto"/>
            <w:right w:val="none" w:sz="0" w:space="0" w:color="auto"/>
          </w:divBdr>
        </w:div>
        <w:div w:id="1476794279">
          <w:marLeft w:val="0"/>
          <w:marRight w:val="0"/>
          <w:marTop w:val="0"/>
          <w:marBottom w:val="0"/>
          <w:divBdr>
            <w:top w:val="none" w:sz="0" w:space="0" w:color="auto"/>
            <w:left w:val="none" w:sz="0" w:space="0" w:color="auto"/>
            <w:bottom w:val="none" w:sz="0" w:space="0" w:color="auto"/>
            <w:right w:val="none" w:sz="0" w:space="0" w:color="auto"/>
          </w:divBdr>
        </w:div>
      </w:divsChild>
    </w:div>
    <w:div w:id="1927692305">
      <w:bodyDiv w:val="1"/>
      <w:marLeft w:val="0"/>
      <w:marRight w:val="0"/>
      <w:marTop w:val="0"/>
      <w:marBottom w:val="0"/>
      <w:divBdr>
        <w:top w:val="none" w:sz="0" w:space="0" w:color="auto"/>
        <w:left w:val="none" w:sz="0" w:space="0" w:color="auto"/>
        <w:bottom w:val="none" w:sz="0" w:space="0" w:color="auto"/>
        <w:right w:val="none" w:sz="0" w:space="0" w:color="auto"/>
      </w:divBdr>
    </w:div>
    <w:div w:id="1986007917">
      <w:bodyDiv w:val="1"/>
      <w:marLeft w:val="0"/>
      <w:marRight w:val="0"/>
      <w:marTop w:val="0"/>
      <w:marBottom w:val="0"/>
      <w:divBdr>
        <w:top w:val="none" w:sz="0" w:space="0" w:color="auto"/>
        <w:left w:val="none" w:sz="0" w:space="0" w:color="auto"/>
        <w:bottom w:val="none" w:sz="0" w:space="0" w:color="auto"/>
        <w:right w:val="none" w:sz="0" w:space="0" w:color="auto"/>
      </w:divBdr>
    </w:div>
    <w:div w:id="2001538668">
      <w:bodyDiv w:val="1"/>
      <w:marLeft w:val="0"/>
      <w:marRight w:val="0"/>
      <w:marTop w:val="0"/>
      <w:marBottom w:val="0"/>
      <w:divBdr>
        <w:top w:val="none" w:sz="0" w:space="0" w:color="auto"/>
        <w:left w:val="none" w:sz="0" w:space="0" w:color="auto"/>
        <w:bottom w:val="none" w:sz="0" w:space="0" w:color="auto"/>
        <w:right w:val="none" w:sz="0" w:space="0" w:color="auto"/>
      </w:divBdr>
    </w:div>
    <w:div w:id="2018337499">
      <w:bodyDiv w:val="1"/>
      <w:marLeft w:val="0"/>
      <w:marRight w:val="0"/>
      <w:marTop w:val="0"/>
      <w:marBottom w:val="0"/>
      <w:divBdr>
        <w:top w:val="none" w:sz="0" w:space="0" w:color="auto"/>
        <w:left w:val="none" w:sz="0" w:space="0" w:color="auto"/>
        <w:bottom w:val="none" w:sz="0" w:space="0" w:color="auto"/>
        <w:right w:val="none" w:sz="0" w:space="0" w:color="auto"/>
      </w:divBdr>
    </w:div>
    <w:div w:id="2089572985">
      <w:bodyDiv w:val="1"/>
      <w:marLeft w:val="0"/>
      <w:marRight w:val="0"/>
      <w:marTop w:val="0"/>
      <w:marBottom w:val="0"/>
      <w:divBdr>
        <w:top w:val="none" w:sz="0" w:space="0" w:color="auto"/>
        <w:left w:val="none" w:sz="0" w:space="0" w:color="auto"/>
        <w:bottom w:val="none" w:sz="0" w:space="0" w:color="auto"/>
        <w:right w:val="none" w:sz="0" w:space="0" w:color="auto"/>
      </w:divBdr>
    </w:div>
    <w:div w:id="2114550631">
      <w:bodyDiv w:val="1"/>
      <w:marLeft w:val="0"/>
      <w:marRight w:val="0"/>
      <w:marTop w:val="0"/>
      <w:marBottom w:val="0"/>
      <w:divBdr>
        <w:top w:val="none" w:sz="0" w:space="0" w:color="auto"/>
        <w:left w:val="none" w:sz="0" w:space="0" w:color="auto"/>
        <w:bottom w:val="none" w:sz="0" w:space="0" w:color="auto"/>
        <w:right w:val="none" w:sz="0" w:space="0" w:color="auto"/>
      </w:divBdr>
    </w:div>
    <w:div w:id="21180599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ildinfo.org/mics4.html" TargetMode="External"/><Relationship Id="rId24" Type="http://schemas.openxmlformats.org/officeDocument/2006/relationships/chart" Target="charts/chart1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2.jpeg"/><Relationship Id="rId28" Type="http://schemas.openxmlformats.org/officeDocument/2006/relationships/chart" Target="charts/chart15.xml"/><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4.xml"/><Relationship Id="rId30"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mw813:Desktop:PopCouncil:Belize:MICS4_Belize:MICS4_Belize_Tables_09July1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amw813:Desktop:PopulationCouncil:Belize:MICS4_Belize:MICS4_Redo:MICS4_Belize_Tables_Redo_03Jan1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amw813:Desktop:PopulationCouncil:Belize:MICS4_Belize:MICS4_Redo:MICS4_Belize_Tables_Redo_03Jan1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amw813:Desktop:PopulationCouncil:Belize:MICS4_Belize:MICS4_Redo:MICS4_Belize_Tables_Redo_03Jan1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amw813:Desktop:PopulationCouncil:Belize:MICS4_Belize:MICS4_Redo:MICS4_Belize_Tables_Redo_03Jan1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amw813:Desktop:PopulationCouncil:Belize:MICS4_Belize:MICS4_Redo:MICS4_Belize_Tables_Redo_03Jan1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amw813:Desktop:PopulationCouncil:Belize:MICS4_Belize:MICS4_Redo:MICS4_Belize_Tables_Redo_03Jan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amw813:Desktop:PopulationCouncil:Belize:MICS4_Belize:MICS4_Redo:MICS4_Belize_Tables_Redo_03Jan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amw813:Desktop:PopulationCouncil:Belize:MICS4_Belize:MICS4_Redo:MICS4_Belize_Tables_Redo_03Jan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amw813:Desktop:PopulationCouncil:Belize:MICS4_Belize:MICS4_Redo:MICS4_Belize_Tables_Redo_03Jan1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amw813:Desktop:PopulationCouncil:Belize:MICS4_Belize:MICS4_Redo:MICS4_Belize_Tables_Redo_03Jan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amw813:Desktop:PopulationCouncil:Belize:MICS4_Belize:MICS4_Redo:MICS4_Belize_Tables_Redo_03Jan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amw813:Desktop:PopulationCouncil:Belize:MICS4_Belize:MICS4_Redo:MICS4_Belize_Tables_Redo_03Jan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amw813:Desktop:PopulationCouncil:Belize:MICS4_Belize:MICS4_Redo:MICS4_Belize_Tables_Redo_03Jan1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amw813:Desktop:PopulationCouncil:Belize:MICS4_Belize:MICS4_Redo:MICS4_Belize_Tables_Redo_03Jan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8643050681020455E-2"/>
          <c:y val="0.105418945723388"/>
          <c:w val="0.91657071157098402"/>
          <c:h val="0.76976167578289512"/>
        </c:manualLayout>
      </c:layout>
      <c:pie3DChart>
        <c:varyColors val="1"/>
        <c:ser>
          <c:idx val="0"/>
          <c:order val="0"/>
          <c:dLbls>
            <c:dLbl>
              <c:idx val="2"/>
              <c:layout>
                <c:manualLayout>
                  <c:x val="0.17113818624865887"/>
                  <c:y val="-0.19159674220111816"/>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'Pop dist'!$C$28:$C$30</c:f>
              <c:strCache>
                <c:ptCount val="3"/>
                <c:pt idx="0">
                  <c:v>Females 10-24</c:v>
                </c:pt>
                <c:pt idx="1">
                  <c:v>Males 10-24</c:v>
                </c:pt>
                <c:pt idx="2">
                  <c:v>Other</c:v>
                </c:pt>
              </c:strCache>
            </c:strRef>
          </c:cat>
          <c:val>
            <c:numRef>
              <c:f>'Pop dist'!$D$28:$D$30</c:f>
              <c:numCache>
                <c:formatCode>0.0</c:formatCode>
                <c:ptCount val="3"/>
                <c:pt idx="0">
                  <c:v>16.2</c:v>
                </c:pt>
                <c:pt idx="1">
                  <c:v>15.5</c:v>
                </c:pt>
                <c:pt idx="2">
                  <c:v>68.2</c:v>
                </c:pt>
              </c:numCache>
            </c:numRef>
          </c:val>
        </c:ser>
        <c:dLbls>
          <c:showLegendKey val="0"/>
          <c:showVal val="1"/>
          <c:showCatName val="0"/>
          <c:showSerName val="0"/>
          <c:showPercent val="0"/>
          <c:showBubbleSize val="0"/>
          <c:showLeaderLines val="1"/>
        </c:dLbls>
      </c:pie3DChart>
    </c:plotArea>
    <c:legend>
      <c:legendPos val="b"/>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'Attending - Mothers &amp; HH Ed'!$C$13</c:f>
              <c:strCache>
                <c:ptCount val="1"/>
                <c:pt idx="0">
                  <c:v>None</c:v>
                </c:pt>
              </c:strCache>
            </c:strRef>
          </c:tx>
          <c:invertIfNegative val="0"/>
          <c:cat>
            <c:strRef>
              <c:f>'Attending - Mothers &amp; HH Ed'!$D$12:$I$12</c:f>
              <c:strCache>
                <c:ptCount val="6"/>
                <c:pt idx="0">
                  <c:v>Females 10-12</c:v>
                </c:pt>
                <c:pt idx="1">
                  <c:v>Females 13-14</c:v>
                </c:pt>
                <c:pt idx="2">
                  <c:v>Females 15-17</c:v>
                </c:pt>
                <c:pt idx="3">
                  <c:v>Males 10-12</c:v>
                </c:pt>
                <c:pt idx="4">
                  <c:v>Males 13-14</c:v>
                </c:pt>
                <c:pt idx="5">
                  <c:v>Males 15-17</c:v>
                </c:pt>
              </c:strCache>
            </c:strRef>
          </c:cat>
          <c:val>
            <c:numRef>
              <c:f>'Attending - Mothers &amp; HH Ed'!$D$13:$I$13</c:f>
              <c:numCache>
                <c:formatCode>General</c:formatCode>
                <c:ptCount val="6"/>
                <c:pt idx="0" formatCode="0.0">
                  <c:v>98.9</c:v>
                </c:pt>
                <c:pt idx="1">
                  <c:v>77.2</c:v>
                </c:pt>
                <c:pt idx="2">
                  <c:v>43.6</c:v>
                </c:pt>
                <c:pt idx="3" formatCode="0.0">
                  <c:v>100</c:v>
                </c:pt>
                <c:pt idx="4">
                  <c:v>86.6</c:v>
                </c:pt>
                <c:pt idx="5">
                  <c:v>54.4</c:v>
                </c:pt>
              </c:numCache>
            </c:numRef>
          </c:val>
        </c:ser>
        <c:ser>
          <c:idx val="1"/>
          <c:order val="1"/>
          <c:tx>
            <c:strRef>
              <c:f>'Attending - Mothers &amp; HH Ed'!$C$14</c:f>
              <c:strCache>
                <c:ptCount val="1"/>
                <c:pt idx="0">
                  <c:v>Primary</c:v>
                </c:pt>
              </c:strCache>
            </c:strRef>
          </c:tx>
          <c:invertIfNegative val="0"/>
          <c:cat>
            <c:strRef>
              <c:f>'Attending - Mothers &amp; HH Ed'!$D$12:$I$12</c:f>
              <c:strCache>
                <c:ptCount val="6"/>
                <c:pt idx="0">
                  <c:v>Females 10-12</c:v>
                </c:pt>
                <c:pt idx="1">
                  <c:v>Females 13-14</c:v>
                </c:pt>
                <c:pt idx="2">
                  <c:v>Females 15-17</c:v>
                </c:pt>
                <c:pt idx="3">
                  <c:v>Males 10-12</c:v>
                </c:pt>
                <c:pt idx="4">
                  <c:v>Males 13-14</c:v>
                </c:pt>
                <c:pt idx="5">
                  <c:v>Males 15-17</c:v>
                </c:pt>
              </c:strCache>
            </c:strRef>
          </c:cat>
          <c:val>
            <c:numRef>
              <c:f>'Attending - Mothers &amp; HH Ed'!$D$14:$I$14</c:f>
              <c:numCache>
                <c:formatCode>General</c:formatCode>
                <c:ptCount val="6"/>
                <c:pt idx="0" formatCode="0.0">
                  <c:v>99.7</c:v>
                </c:pt>
                <c:pt idx="1">
                  <c:v>91.7</c:v>
                </c:pt>
                <c:pt idx="2">
                  <c:v>66.8</c:v>
                </c:pt>
                <c:pt idx="3">
                  <c:v>99.5</c:v>
                </c:pt>
                <c:pt idx="4">
                  <c:v>91.2</c:v>
                </c:pt>
                <c:pt idx="5">
                  <c:v>60.6</c:v>
                </c:pt>
              </c:numCache>
            </c:numRef>
          </c:val>
        </c:ser>
        <c:ser>
          <c:idx val="2"/>
          <c:order val="2"/>
          <c:tx>
            <c:strRef>
              <c:f>'Attending - Mothers &amp; HH Ed'!$C$15</c:f>
              <c:strCache>
                <c:ptCount val="1"/>
                <c:pt idx="0">
                  <c:v>Secondary+</c:v>
                </c:pt>
              </c:strCache>
            </c:strRef>
          </c:tx>
          <c:invertIfNegative val="0"/>
          <c:cat>
            <c:strRef>
              <c:f>'Attending - Mothers &amp; HH Ed'!$D$12:$I$12</c:f>
              <c:strCache>
                <c:ptCount val="6"/>
                <c:pt idx="0">
                  <c:v>Females 10-12</c:v>
                </c:pt>
                <c:pt idx="1">
                  <c:v>Females 13-14</c:v>
                </c:pt>
                <c:pt idx="2">
                  <c:v>Females 15-17</c:v>
                </c:pt>
                <c:pt idx="3">
                  <c:v>Males 10-12</c:v>
                </c:pt>
                <c:pt idx="4">
                  <c:v>Males 13-14</c:v>
                </c:pt>
                <c:pt idx="5">
                  <c:v>Males 15-17</c:v>
                </c:pt>
              </c:strCache>
            </c:strRef>
          </c:cat>
          <c:val>
            <c:numRef>
              <c:f>'Attending - Mothers &amp; HH Ed'!$D$15:$I$15</c:f>
              <c:numCache>
                <c:formatCode>General</c:formatCode>
                <c:ptCount val="6"/>
                <c:pt idx="0" formatCode="0.0">
                  <c:v>100</c:v>
                </c:pt>
                <c:pt idx="1">
                  <c:v>97.5</c:v>
                </c:pt>
                <c:pt idx="2">
                  <c:v>92.1</c:v>
                </c:pt>
                <c:pt idx="3">
                  <c:v>99.3</c:v>
                </c:pt>
                <c:pt idx="4">
                  <c:v>98.8</c:v>
                </c:pt>
                <c:pt idx="5">
                  <c:v>86.7</c:v>
                </c:pt>
              </c:numCache>
            </c:numRef>
          </c:val>
        </c:ser>
        <c:dLbls>
          <c:showLegendKey val="0"/>
          <c:showVal val="0"/>
          <c:showCatName val="0"/>
          <c:showSerName val="0"/>
          <c:showPercent val="0"/>
          <c:showBubbleSize val="0"/>
        </c:dLbls>
        <c:gapWidth val="150"/>
        <c:axId val="143774080"/>
        <c:axId val="143775616"/>
      </c:barChart>
      <c:catAx>
        <c:axId val="143774080"/>
        <c:scaling>
          <c:orientation val="minMax"/>
        </c:scaling>
        <c:delete val="0"/>
        <c:axPos val="b"/>
        <c:majorTickMark val="out"/>
        <c:minorTickMark val="none"/>
        <c:tickLblPos val="nextTo"/>
        <c:crossAx val="143775616"/>
        <c:crosses val="autoZero"/>
        <c:auto val="1"/>
        <c:lblAlgn val="ctr"/>
        <c:lblOffset val="100"/>
        <c:noMultiLvlLbl val="0"/>
      </c:catAx>
      <c:valAx>
        <c:axId val="143775616"/>
        <c:scaling>
          <c:orientation val="minMax"/>
          <c:max val="100"/>
        </c:scaling>
        <c:delete val="0"/>
        <c:axPos val="l"/>
        <c:majorGridlines/>
        <c:numFmt formatCode="0.0" sourceLinked="1"/>
        <c:majorTickMark val="out"/>
        <c:minorTickMark val="none"/>
        <c:tickLblPos val="nextTo"/>
        <c:crossAx val="143774080"/>
        <c:crosses val="autoZero"/>
        <c:crossBetween val="between"/>
        <c:majorUnit val="20"/>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'Grade 4 age'!$B$30</c:f>
              <c:strCache>
                <c:ptCount val="1"/>
                <c:pt idx="0">
                  <c:v>Urban Females</c:v>
                </c:pt>
              </c:strCache>
            </c:strRef>
          </c:tx>
          <c:marker>
            <c:symbol val="none"/>
          </c:marker>
          <c:cat>
            <c:numRef>
              <c:f>'Grade 4 age'!$A$31:$A$38</c:f>
              <c:numCache>
                <c:formatCode>General</c:formatCode>
                <c:ptCount val="8"/>
                <c:pt idx="0">
                  <c:v>10</c:v>
                </c:pt>
                <c:pt idx="1">
                  <c:v>11</c:v>
                </c:pt>
                <c:pt idx="2">
                  <c:v>12</c:v>
                </c:pt>
                <c:pt idx="3">
                  <c:v>13</c:v>
                </c:pt>
                <c:pt idx="4">
                  <c:v>14</c:v>
                </c:pt>
                <c:pt idx="5">
                  <c:v>15</c:v>
                </c:pt>
                <c:pt idx="6">
                  <c:v>16</c:v>
                </c:pt>
                <c:pt idx="7">
                  <c:v>17</c:v>
                </c:pt>
              </c:numCache>
            </c:numRef>
          </c:cat>
          <c:val>
            <c:numRef>
              <c:f>'Grade 4 age'!$B$31:$B$38</c:f>
              <c:numCache>
                <c:formatCode>0.0</c:formatCode>
                <c:ptCount val="8"/>
                <c:pt idx="0">
                  <c:v>93.7</c:v>
                </c:pt>
                <c:pt idx="1">
                  <c:v>90.9</c:v>
                </c:pt>
                <c:pt idx="2">
                  <c:v>87.3</c:v>
                </c:pt>
                <c:pt idx="3">
                  <c:v>87.9</c:v>
                </c:pt>
                <c:pt idx="4">
                  <c:v>90</c:v>
                </c:pt>
                <c:pt idx="5">
                  <c:v>75.900000000000006</c:v>
                </c:pt>
                <c:pt idx="6">
                  <c:v>74</c:v>
                </c:pt>
                <c:pt idx="7">
                  <c:v>33.9</c:v>
                </c:pt>
              </c:numCache>
            </c:numRef>
          </c:val>
          <c:smooth val="0"/>
        </c:ser>
        <c:ser>
          <c:idx val="1"/>
          <c:order val="1"/>
          <c:tx>
            <c:strRef>
              <c:f>'Grade 4 age'!$C$30</c:f>
              <c:strCache>
                <c:ptCount val="1"/>
                <c:pt idx="0">
                  <c:v>Rural Females</c:v>
                </c:pt>
              </c:strCache>
            </c:strRef>
          </c:tx>
          <c:marker>
            <c:symbol val="none"/>
          </c:marker>
          <c:cat>
            <c:numRef>
              <c:f>'Grade 4 age'!$A$31:$A$38</c:f>
              <c:numCache>
                <c:formatCode>General</c:formatCode>
                <c:ptCount val="8"/>
                <c:pt idx="0">
                  <c:v>10</c:v>
                </c:pt>
                <c:pt idx="1">
                  <c:v>11</c:v>
                </c:pt>
                <c:pt idx="2">
                  <c:v>12</c:v>
                </c:pt>
                <c:pt idx="3">
                  <c:v>13</c:v>
                </c:pt>
                <c:pt idx="4">
                  <c:v>14</c:v>
                </c:pt>
                <c:pt idx="5">
                  <c:v>15</c:v>
                </c:pt>
                <c:pt idx="6">
                  <c:v>16</c:v>
                </c:pt>
                <c:pt idx="7">
                  <c:v>17</c:v>
                </c:pt>
              </c:numCache>
            </c:numRef>
          </c:cat>
          <c:val>
            <c:numRef>
              <c:f>'Grade 4 age'!$C$31:$C$38</c:f>
              <c:numCache>
                <c:formatCode>0.0</c:formatCode>
                <c:ptCount val="8"/>
                <c:pt idx="0">
                  <c:v>89.4</c:v>
                </c:pt>
                <c:pt idx="1">
                  <c:v>92.8</c:v>
                </c:pt>
                <c:pt idx="2">
                  <c:v>76</c:v>
                </c:pt>
                <c:pt idx="3">
                  <c:v>71.900000000000006</c:v>
                </c:pt>
                <c:pt idx="4">
                  <c:v>63.5</c:v>
                </c:pt>
                <c:pt idx="5">
                  <c:v>42.6</c:v>
                </c:pt>
                <c:pt idx="6">
                  <c:v>48.4</c:v>
                </c:pt>
                <c:pt idx="7">
                  <c:v>38.6</c:v>
                </c:pt>
              </c:numCache>
            </c:numRef>
          </c:val>
          <c:smooth val="0"/>
        </c:ser>
        <c:ser>
          <c:idx val="2"/>
          <c:order val="2"/>
          <c:tx>
            <c:strRef>
              <c:f>'Grade 4 age'!$D$30</c:f>
              <c:strCache>
                <c:ptCount val="1"/>
                <c:pt idx="0">
                  <c:v>Urban Males</c:v>
                </c:pt>
              </c:strCache>
            </c:strRef>
          </c:tx>
          <c:marker>
            <c:symbol val="none"/>
          </c:marker>
          <c:cat>
            <c:numRef>
              <c:f>'Grade 4 age'!$A$31:$A$38</c:f>
              <c:numCache>
                <c:formatCode>General</c:formatCode>
                <c:ptCount val="8"/>
                <c:pt idx="0">
                  <c:v>10</c:v>
                </c:pt>
                <c:pt idx="1">
                  <c:v>11</c:v>
                </c:pt>
                <c:pt idx="2">
                  <c:v>12</c:v>
                </c:pt>
                <c:pt idx="3">
                  <c:v>13</c:v>
                </c:pt>
                <c:pt idx="4">
                  <c:v>14</c:v>
                </c:pt>
                <c:pt idx="5">
                  <c:v>15</c:v>
                </c:pt>
                <c:pt idx="6">
                  <c:v>16</c:v>
                </c:pt>
                <c:pt idx="7">
                  <c:v>17</c:v>
                </c:pt>
              </c:numCache>
            </c:numRef>
          </c:cat>
          <c:val>
            <c:numRef>
              <c:f>'Grade 4 age'!$D$31:$D$38</c:f>
              <c:numCache>
                <c:formatCode>0.0</c:formatCode>
                <c:ptCount val="8"/>
                <c:pt idx="0">
                  <c:v>89.4</c:v>
                </c:pt>
                <c:pt idx="1">
                  <c:v>87.6</c:v>
                </c:pt>
                <c:pt idx="2">
                  <c:v>85.3</c:v>
                </c:pt>
                <c:pt idx="3">
                  <c:v>65.7</c:v>
                </c:pt>
                <c:pt idx="4">
                  <c:v>64</c:v>
                </c:pt>
                <c:pt idx="5">
                  <c:v>60.7</c:v>
                </c:pt>
                <c:pt idx="6">
                  <c:v>45.9</c:v>
                </c:pt>
                <c:pt idx="7">
                  <c:v>29.5</c:v>
                </c:pt>
              </c:numCache>
            </c:numRef>
          </c:val>
          <c:smooth val="0"/>
        </c:ser>
        <c:ser>
          <c:idx val="3"/>
          <c:order val="3"/>
          <c:tx>
            <c:strRef>
              <c:f>'Grade 4 age'!$E$30</c:f>
              <c:strCache>
                <c:ptCount val="1"/>
                <c:pt idx="0">
                  <c:v>Rural Males</c:v>
                </c:pt>
              </c:strCache>
            </c:strRef>
          </c:tx>
          <c:marker>
            <c:symbol val="none"/>
          </c:marker>
          <c:cat>
            <c:numRef>
              <c:f>'Grade 4 age'!$A$31:$A$38</c:f>
              <c:numCache>
                <c:formatCode>General</c:formatCode>
                <c:ptCount val="8"/>
                <c:pt idx="0">
                  <c:v>10</c:v>
                </c:pt>
                <c:pt idx="1">
                  <c:v>11</c:v>
                </c:pt>
                <c:pt idx="2">
                  <c:v>12</c:v>
                </c:pt>
                <c:pt idx="3">
                  <c:v>13</c:v>
                </c:pt>
                <c:pt idx="4">
                  <c:v>14</c:v>
                </c:pt>
                <c:pt idx="5">
                  <c:v>15</c:v>
                </c:pt>
                <c:pt idx="6">
                  <c:v>16</c:v>
                </c:pt>
                <c:pt idx="7">
                  <c:v>17</c:v>
                </c:pt>
              </c:numCache>
            </c:numRef>
          </c:cat>
          <c:val>
            <c:numRef>
              <c:f>'Grade 4 age'!$E$31:$E$38</c:f>
              <c:numCache>
                <c:formatCode>0.0</c:formatCode>
                <c:ptCount val="8"/>
                <c:pt idx="0">
                  <c:v>81.400000000000006</c:v>
                </c:pt>
                <c:pt idx="1">
                  <c:v>81.3</c:v>
                </c:pt>
                <c:pt idx="2">
                  <c:v>74.5</c:v>
                </c:pt>
                <c:pt idx="3">
                  <c:v>69.8</c:v>
                </c:pt>
                <c:pt idx="4">
                  <c:v>57.9</c:v>
                </c:pt>
                <c:pt idx="5">
                  <c:v>42.9</c:v>
                </c:pt>
                <c:pt idx="6">
                  <c:v>31.8</c:v>
                </c:pt>
                <c:pt idx="7">
                  <c:v>16.899999999999999</c:v>
                </c:pt>
              </c:numCache>
            </c:numRef>
          </c:val>
          <c:smooth val="0"/>
        </c:ser>
        <c:dLbls>
          <c:showLegendKey val="0"/>
          <c:showVal val="0"/>
          <c:showCatName val="0"/>
          <c:showSerName val="0"/>
          <c:showPercent val="0"/>
          <c:showBubbleSize val="0"/>
        </c:dLbls>
        <c:marker val="1"/>
        <c:smooth val="0"/>
        <c:axId val="143597568"/>
        <c:axId val="143599488"/>
      </c:lineChart>
      <c:catAx>
        <c:axId val="143597568"/>
        <c:scaling>
          <c:orientation val="minMax"/>
        </c:scaling>
        <c:delete val="0"/>
        <c:axPos val="b"/>
        <c:title>
          <c:tx>
            <c:rich>
              <a:bodyPr/>
              <a:lstStyle/>
              <a:p>
                <a:pPr>
                  <a:defRPr/>
                </a:pPr>
                <a:r>
                  <a:rPr lang="en-US"/>
                  <a:t>Age</a:t>
                </a:r>
              </a:p>
            </c:rich>
          </c:tx>
          <c:overlay val="0"/>
        </c:title>
        <c:numFmt formatCode="General" sourceLinked="1"/>
        <c:majorTickMark val="out"/>
        <c:minorTickMark val="none"/>
        <c:tickLblPos val="nextTo"/>
        <c:crossAx val="143599488"/>
        <c:crosses val="autoZero"/>
        <c:auto val="1"/>
        <c:lblAlgn val="ctr"/>
        <c:lblOffset val="100"/>
        <c:noMultiLvlLbl val="0"/>
      </c:catAx>
      <c:valAx>
        <c:axId val="143599488"/>
        <c:scaling>
          <c:orientation val="minMax"/>
        </c:scaling>
        <c:delete val="0"/>
        <c:axPos val="l"/>
        <c:majorGridlines/>
        <c:numFmt formatCode="0.0" sourceLinked="1"/>
        <c:majorTickMark val="out"/>
        <c:minorTickMark val="none"/>
        <c:tickLblPos val="nextTo"/>
        <c:crossAx val="143597568"/>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'Repeat class'!$L$5</c:f>
              <c:strCache>
                <c:ptCount val="1"/>
                <c:pt idx="0">
                  <c:v>Females 15-17</c:v>
                </c:pt>
              </c:strCache>
            </c:strRef>
          </c:tx>
          <c:spPr>
            <a:solidFill>
              <a:schemeClr val="tx2">
                <a:lumMod val="75000"/>
              </a:schemeClr>
            </a:solidFill>
          </c:spPr>
          <c:invertIfNegative val="0"/>
          <c:cat>
            <c:strRef>
              <c:f>'Repeat class'!$K$6:$K$12</c:f>
              <c:strCache>
                <c:ptCount val="7"/>
                <c:pt idx="0">
                  <c:v>Corozal</c:v>
                </c:pt>
                <c:pt idx="1">
                  <c:v>Orange Walk</c:v>
                </c:pt>
                <c:pt idx="2">
                  <c:v>Belize</c:v>
                </c:pt>
                <c:pt idx="3">
                  <c:v>Cayo</c:v>
                </c:pt>
                <c:pt idx="4">
                  <c:v>Stann Creek</c:v>
                </c:pt>
                <c:pt idx="5">
                  <c:v>Toledo</c:v>
                </c:pt>
                <c:pt idx="6">
                  <c:v>South Side Belize City</c:v>
                </c:pt>
              </c:strCache>
            </c:strRef>
          </c:cat>
          <c:val>
            <c:numRef>
              <c:f>'Repeat class'!$L$6:$L$12</c:f>
              <c:numCache>
                <c:formatCode>0.0</c:formatCode>
                <c:ptCount val="7"/>
                <c:pt idx="0">
                  <c:v>42</c:v>
                </c:pt>
                <c:pt idx="1">
                  <c:v>45.7</c:v>
                </c:pt>
                <c:pt idx="2">
                  <c:v>15.7</c:v>
                </c:pt>
                <c:pt idx="3">
                  <c:v>22.1</c:v>
                </c:pt>
                <c:pt idx="4">
                  <c:v>19.600000000000001</c:v>
                </c:pt>
                <c:pt idx="5">
                  <c:v>44</c:v>
                </c:pt>
                <c:pt idx="6">
                  <c:v>10.1</c:v>
                </c:pt>
              </c:numCache>
            </c:numRef>
          </c:val>
        </c:ser>
        <c:ser>
          <c:idx val="1"/>
          <c:order val="1"/>
          <c:tx>
            <c:strRef>
              <c:f>'Repeat class'!$M$5</c:f>
              <c:strCache>
                <c:ptCount val="1"/>
                <c:pt idx="0">
                  <c:v>Males 15-17</c:v>
                </c:pt>
              </c:strCache>
            </c:strRef>
          </c:tx>
          <c:spPr>
            <a:solidFill>
              <a:schemeClr val="accent2">
                <a:lumMod val="75000"/>
              </a:schemeClr>
            </a:solidFill>
          </c:spPr>
          <c:invertIfNegative val="0"/>
          <c:cat>
            <c:strRef>
              <c:f>'Repeat class'!$K$6:$K$12</c:f>
              <c:strCache>
                <c:ptCount val="7"/>
                <c:pt idx="0">
                  <c:v>Corozal</c:v>
                </c:pt>
                <c:pt idx="1">
                  <c:v>Orange Walk</c:v>
                </c:pt>
                <c:pt idx="2">
                  <c:v>Belize</c:v>
                </c:pt>
                <c:pt idx="3">
                  <c:v>Cayo</c:v>
                </c:pt>
                <c:pt idx="4">
                  <c:v>Stann Creek</c:v>
                </c:pt>
                <c:pt idx="5">
                  <c:v>Toledo</c:v>
                </c:pt>
                <c:pt idx="6">
                  <c:v>South Side Belize City</c:v>
                </c:pt>
              </c:strCache>
            </c:strRef>
          </c:cat>
          <c:val>
            <c:numRef>
              <c:f>'Repeat class'!$M$6:$M$12</c:f>
              <c:numCache>
                <c:formatCode>0.0</c:formatCode>
                <c:ptCount val="7"/>
                <c:pt idx="0">
                  <c:v>43.5</c:v>
                </c:pt>
                <c:pt idx="1">
                  <c:v>50.8</c:v>
                </c:pt>
                <c:pt idx="2">
                  <c:v>15.5</c:v>
                </c:pt>
                <c:pt idx="3">
                  <c:v>37.1</c:v>
                </c:pt>
                <c:pt idx="4">
                  <c:v>19</c:v>
                </c:pt>
                <c:pt idx="5">
                  <c:v>38.6</c:v>
                </c:pt>
                <c:pt idx="6">
                  <c:v>26.2</c:v>
                </c:pt>
              </c:numCache>
            </c:numRef>
          </c:val>
        </c:ser>
        <c:dLbls>
          <c:showLegendKey val="0"/>
          <c:showVal val="0"/>
          <c:showCatName val="0"/>
          <c:showSerName val="0"/>
          <c:showPercent val="0"/>
          <c:showBubbleSize val="0"/>
        </c:dLbls>
        <c:gapWidth val="150"/>
        <c:axId val="143624448"/>
        <c:axId val="143626240"/>
      </c:barChart>
      <c:catAx>
        <c:axId val="143624448"/>
        <c:scaling>
          <c:orientation val="minMax"/>
        </c:scaling>
        <c:delete val="0"/>
        <c:axPos val="b"/>
        <c:majorTickMark val="out"/>
        <c:minorTickMark val="none"/>
        <c:tickLblPos val="nextTo"/>
        <c:crossAx val="143626240"/>
        <c:crosses val="autoZero"/>
        <c:auto val="1"/>
        <c:lblAlgn val="ctr"/>
        <c:lblOffset val="100"/>
        <c:noMultiLvlLbl val="0"/>
      </c:catAx>
      <c:valAx>
        <c:axId val="143626240"/>
        <c:scaling>
          <c:orientation val="minMax"/>
        </c:scaling>
        <c:delete val="0"/>
        <c:axPos val="l"/>
        <c:majorGridlines/>
        <c:numFmt formatCode="0.0" sourceLinked="1"/>
        <c:majorTickMark val="out"/>
        <c:minorTickMark val="none"/>
        <c:tickLblPos val="nextTo"/>
        <c:crossAx val="143624448"/>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'Repeat class'!$T$5</c:f>
              <c:strCache>
                <c:ptCount val="1"/>
                <c:pt idx="0">
                  <c:v>Females 15-17</c:v>
                </c:pt>
              </c:strCache>
            </c:strRef>
          </c:tx>
          <c:spPr>
            <a:solidFill>
              <a:schemeClr val="tx2">
                <a:lumMod val="75000"/>
              </a:schemeClr>
            </a:solidFill>
          </c:spPr>
          <c:invertIfNegative val="0"/>
          <c:cat>
            <c:strRef>
              <c:f>'Repeat class'!$S$6:$S$10</c:f>
              <c:strCache>
                <c:ptCount val="5"/>
                <c:pt idx="0">
                  <c:v>Creole</c:v>
                </c:pt>
                <c:pt idx="1">
                  <c:v>Mestizo</c:v>
                </c:pt>
                <c:pt idx="2">
                  <c:v>Garifuna</c:v>
                </c:pt>
                <c:pt idx="3">
                  <c:v>Maya</c:v>
                </c:pt>
                <c:pt idx="4">
                  <c:v>Other</c:v>
                </c:pt>
              </c:strCache>
            </c:strRef>
          </c:cat>
          <c:val>
            <c:numRef>
              <c:f>'Repeat class'!$T$6:$T$10</c:f>
              <c:numCache>
                <c:formatCode>0.0</c:formatCode>
                <c:ptCount val="5"/>
                <c:pt idx="0">
                  <c:v>12.8</c:v>
                </c:pt>
                <c:pt idx="1">
                  <c:v>30.3</c:v>
                </c:pt>
                <c:pt idx="2">
                  <c:v>5.6</c:v>
                </c:pt>
                <c:pt idx="3">
                  <c:v>46.2</c:v>
                </c:pt>
                <c:pt idx="4">
                  <c:v>32.1</c:v>
                </c:pt>
              </c:numCache>
            </c:numRef>
          </c:val>
        </c:ser>
        <c:ser>
          <c:idx val="1"/>
          <c:order val="1"/>
          <c:tx>
            <c:strRef>
              <c:f>'Repeat class'!$U$5</c:f>
              <c:strCache>
                <c:ptCount val="1"/>
                <c:pt idx="0">
                  <c:v>Males 15-17</c:v>
                </c:pt>
              </c:strCache>
            </c:strRef>
          </c:tx>
          <c:spPr>
            <a:solidFill>
              <a:schemeClr val="accent2">
                <a:lumMod val="75000"/>
              </a:schemeClr>
            </a:solidFill>
          </c:spPr>
          <c:invertIfNegative val="0"/>
          <c:cat>
            <c:strRef>
              <c:f>'Repeat class'!$S$6:$S$10</c:f>
              <c:strCache>
                <c:ptCount val="5"/>
                <c:pt idx="0">
                  <c:v>Creole</c:v>
                </c:pt>
                <c:pt idx="1">
                  <c:v>Mestizo</c:v>
                </c:pt>
                <c:pt idx="2">
                  <c:v>Garifuna</c:v>
                </c:pt>
                <c:pt idx="3">
                  <c:v>Maya</c:v>
                </c:pt>
                <c:pt idx="4">
                  <c:v>Other</c:v>
                </c:pt>
              </c:strCache>
            </c:strRef>
          </c:cat>
          <c:val>
            <c:numRef>
              <c:f>'Repeat class'!$U$6:$U$10</c:f>
              <c:numCache>
                <c:formatCode>0.0</c:formatCode>
                <c:ptCount val="5"/>
                <c:pt idx="0">
                  <c:v>18.600000000000001</c:v>
                </c:pt>
                <c:pt idx="1">
                  <c:v>39.1</c:v>
                </c:pt>
                <c:pt idx="2">
                  <c:v>13.4</c:v>
                </c:pt>
                <c:pt idx="3">
                  <c:v>40.400000000000006</c:v>
                </c:pt>
                <c:pt idx="4">
                  <c:v>52.3</c:v>
                </c:pt>
              </c:numCache>
            </c:numRef>
          </c:val>
        </c:ser>
        <c:dLbls>
          <c:showLegendKey val="0"/>
          <c:showVal val="0"/>
          <c:showCatName val="0"/>
          <c:showSerName val="0"/>
          <c:showPercent val="0"/>
          <c:showBubbleSize val="0"/>
        </c:dLbls>
        <c:gapWidth val="150"/>
        <c:axId val="143860096"/>
        <c:axId val="143861632"/>
      </c:barChart>
      <c:catAx>
        <c:axId val="143860096"/>
        <c:scaling>
          <c:orientation val="minMax"/>
        </c:scaling>
        <c:delete val="0"/>
        <c:axPos val="b"/>
        <c:majorTickMark val="out"/>
        <c:minorTickMark val="none"/>
        <c:tickLblPos val="nextTo"/>
        <c:crossAx val="143861632"/>
        <c:crosses val="autoZero"/>
        <c:auto val="1"/>
        <c:lblAlgn val="ctr"/>
        <c:lblOffset val="100"/>
        <c:noMultiLvlLbl val="0"/>
      </c:catAx>
      <c:valAx>
        <c:axId val="143861632"/>
        <c:scaling>
          <c:orientation val="minMax"/>
        </c:scaling>
        <c:delete val="0"/>
        <c:axPos val="l"/>
        <c:majorGridlines/>
        <c:numFmt formatCode="0.0" sourceLinked="1"/>
        <c:majorTickMark val="out"/>
        <c:minorTickMark val="none"/>
        <c:tickLblPos val="nextTo"/>
        <c:crossAx val="143860096"/>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'Marital status'!$C$32</c:f>
              <c:strCache>
                <c:ptCount val="1"/>
                <c:pt idx="0">
                  <c:v>Urban Females</c:v>
                </c:pt>
              </c:strCache>
            </c:strRef>
          </c:tx>
          <c:marker>
            <c:symbol val="none"/>
          </c:marker>
          <c:cat>
            <c:numRef>
              <c:f>'Marital status'!$B$33:$B$37</c:f>
              <c:numCache>
                <c:formatCode>General</c:formatCode>
                <c:ptCount val="5"/>
                <c:pt idx="0">
                  <c:v>15</c:v>
                </c:pt>
                <c:pt idx="1">
                  <c:v>16</c:v>
                </c:pt>
                <c:pt idx="2">
                  <c:v>17</c:v>
                </c:pt>
                <c:pt idx="3">
                  <c:v>18</c:v>
                </c:pt>
                <c:pt idx="4">
                  <c:v>19</c:v>
                </c:pt>
              </c:numCache>
            </c:numRef>
          </c:cat>
          <c:val>
            <c:numRef>
              <c:f>'Marital status'!$C$33:$C$37</c:f>
              <c:numCache>
                <c:formatCode>0.0</c:formatCode>
                <c:ptCount val="5"/>
                <c:pt idx="0">
                  <c:v>0</c:v>
                </c:pt>
                <c:pt idx="1">
                  <c:v>4</c:v>
                </c:pt>
                <c:pt idx="2">
                  <c:v>13.4</c:v>
                </c:pt>
                <c:pt idx="3">
                  <c:v>13.5</c:v>
                </c:pt>
                <c:pt idx="4">
                  <c:v>23.7</c:v>
                </c:pt>
              </c:numCache>
            </c:numRef>
          </c:val>
          <c:smooth val="0"/>
        </c:ser>
        <c:ser>
          <c:idx val="1"/>
          <c:order val="1"/>
          <c:tx>
            <c:strRef>
              <c:f>'Marital status'!$D$32</c:f>
              <c:strCache>
                <c:ptCount val="1"/>
                <c:pt idx="0">
                  <c:v>Rural Females</c:v>
                </c:pt>
              </c:strCache>
            </c:strRef>
          </c:tx>
          <c:marker>
            <c:symbol val="none"/>
          </c:marker>
          <c:cat>
            <c:numRef>
              <c:f>'Marital status'!$B$33:$B$37</c:f>
              <c:numCache>
                <c:formatCode>General</c:formatCode>
                <c:ptCount val="5"/>
                <c:pt idx="0">
                  <c:v>15</c:v>
                </c:pt>
                <c:pt idx="1">
                  <c:v>16</c:v>
                </c:pt>
                <c:pt idx="2">
                  <c:v>17</c:v>
                </c:pt>
                <c:pt idx="3">
                  <c:v>18</c:v>
                </c:pt>
                <c:pt idx="4">
                  <c:v>19</c:v>
                </c:pt>
              </c:numCache>
            </c:numRef>
          </c:cat>
          <c:val>
            <c:numRef>
              <c:f>'Marital status'!$D$33:$D$37</c:f>
              <c:numCache>
                <c:formatCode>0.0</c:formatCode>
                <c:ptCount val="5"/>
                <c:pt idx="0">
                  <c:v>5</c:v>
                </c:pt>
                <c:pt idx="1">
                  <c:v>9.8000000000000007</c:v>
                </c:pt>
                <c:pt idx="2">
                  <c:v>11.2</c:v>
                </c:pt>
                <c:pt idx="3">
                  <c:v>27.2</c:v>
                </c:pt>
                <c:pt idx="4">
                  <c:v>41.7</c:v>
                </c:pt>
              </c:numCache>
            </c:numRef>
          </c:val>
          <c:smooth val="0"/>
        </c:ser>
        <c:dLbls>
          <c:showLegendKey val="0"/>
          <c:showVal val="0"/>
          <c:showCatName val="0"/>
          <c:showSerName val="0"/>
          <c:showPercent val="0"/>
          <c:showBubbleSize val="0"/>
        </c:dLbls>
        <c:marker val="1"/>
        <c:smooth val="0"/>
        <c:axId val="143870208"/>
        <c:axId val="143872384"/>
      </c:lineChart>
      <c:catAx>
        <c:axId val="143870208"/>
        <c:scaling>
          <c:orientation val="minMax"/>
        </c:scaling>
        <c:delete val="0"/>
        <c:axPos val="b"/>
        <c:title>
          <c:tx>
            <c:rich>
              <a:bodyPr/>
              <a:lstStyle/>
              <a:p>
                <a:pPr>
                  <a:defRPr/>
                </a:pPr>
                <a:r>
                  <a:rPr lang="en-US"/>
                  <a:t>Age</a:t>
                </a:r>
              </a:p>
            </c:rich>
          </c:tx>
          <c:overlay val="0"/>
        </c:title>
        <c:numFmt formatCode="General" sourceLinked="1"/>
        <c:majorTickMark val="out"/>
        <c:minorTickMark val="none"/>
        <c:tickLblPos val="nextTo"/>
        <c:crossAx val="143872384"/>
        <c:crosses val="autoZero"/>
        <c:auto val="1"/>
        <c:lblAlgn val="ctr"/>
        <c:lblOffset val="100"/>
        <c:noMultiLvlLbl val="0"/>
      </c:catAx>
      <c:valAx>
        <c:axId val="143872384"/>
        <c:scaling>
          <c:orientation val="minMax"/>
        </c:scaling>
        <c:delete val="0"/>
        <c:axPos val="l"/>
        <c:majorGridlines/>
        <c:numFmt formatCode="0.0" sourceLinked="1"/>
        <c:majorTickMark val="out"/>
        <c:minorTickMark val="none"/>
        <c:tickLblPos val="nextTo"/>
        <c:crossAx val="143870208"/>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0"/>
    <c:plotArea>
      <c:layout/>
      <c:lineChart>
        <c:grouping val="standard"/>
        <c:varyColors val="0"/>
        <c:ser>
          <c:idx val="0"/>
          <c:order val="0"/>
          <c:tx>
            <c:strRef>
              <c:f>CEB!$D$28</c:f>
              <c:strCache>
                <c:ptCount val="1"/>
                <c:pt idx="0">
                  <c:v>Urban Females</c:v>
                </c:pt>
              </c:strCache>
            </c:strRef>
          </c:tx>
          <c:marker>
            <c:symbol val="none"/>
          </c:marker>
          <c:cat>
            <c:numRef>
              <c:f>CEB!$C$29:$C$33</c:f>
              <c:numCache>
                <c:formatCode>General</c:formatCode>
                <c:ptCount val="5"/>
                <c:pt idx="0">
                  <c:v>15</c:v>
                </c:pt>
                <c:pt idx="1">
                  <c:v>16</c:v>
                </c:pt>
                <c:pt idx="2">
                  <c:v>17</c:v>
                </c:pt>
                <c:pt idx="3">
                  <c:v>18</c:v>
                </c:pt>
                <c:pt idx="4">
                  <c:v>19</c:v>
                </c:pt>
              </c:numCache>
            </c:numRef>
          </c:cat>
          <c:val>
            <c:numRef>
              <c:f>CEB!$D$29:$D$33</c:f>
              <c:numCache>
                <c:formatCode>General</c:formatCode>
                <c:ptCount val="5"/>
                <c:pt idx="0" formatCode="0.0">
                  <c:v>0</c:v>
                </c:pt>
                <c:pt idx="1">
                  <c:v>2.2000000000000002</c:v>
                </c:pt>
                <c:pt idx="2">
                  <c:v>4.3</c:v>
                </c:pt>
                <c:pt idx="3">
                  <c:v>8.5</c:v>
                </c:pt>
                <c:pt idx="4">
                  <c:v>20.6</c:v>
                </c:pt>
              </c:numCache>
            </c:numRef>
          </c:val>
          <c:smooth val="0"/>
        </c:ser>
        <c:ser>
          <c:idx val="1"/>
          <c:order val="1"/>
          <c:tx>
            <c:strRef>
              <c:f>CEB!$E$28</c:f>
              <c:strCache>
                <c:ptCount val="1"/>
                <c:pt idx="0">
                  <c:v>Rural Females</c:v>
                </c:pt>
              </c:strCache>
            </c:strRef>
          </c:tx>
          <c:marker>
            <c:symbol val="none"/>
          </c:marker>
          <c:cat>
            <c:numRef>
              <c:f>CEB!$C$29:$C$33</c:f>
              <c:numCache>
                <c:formatCode>General</c:formatCode>
                <c:ptCount val="5"/>
                <c:pt idx="0">
                  <c:v>15</c:v>
                </c:pt>
                <c:pt idx="1">
                  <c:v>16</c:v>
                </c:pt>
                <c:pt idx="2">
                  <c:v>17</c:v>
                </c:pt>
                <c:pt idx="3">
                  <c:v>18</c:v>
                </c:pt>
                <c:pt idx="4">
                  <c:v>19</c:v>
                </c:pt>
              </c:numCache>
            </c:numRef>
          </c:cat>
          <c:val>
            <c:numRef>
              <c:f>CEB!$E$29:$E$33</c:f>
              <c:numCache>
                <c:formatCode>0.0</c:formatCode>
                <c:ptCount val="5"/>
                <c:pt idx="0" formatCode="General">
                  <c:v>3.2</c:v>
                </c:pt>
                <c:pt idx="1">
                  <c:v>10</c:v>
                </c:pt>
                <c:pt idx="2" formatCode="General">
                  <c:v>7.7</c:v>
                </c:pt>
                <c:pt idx="3" formatCode="General">
                  <c:v>20.399999999999999</c:v>
                </c:pt>
                <c:pt idx="4" formatCode="General">
                  <c:v>34.1</c:v>
                </c:pt>
              </c:numCache>
            </c:numRef>
          </c:val>
          <c:smooth val="0"/>
        </c:ser>
        <c:dLbls>
          <c:showLegendKey val="0"/>
          <c:showVal val="0"/>
          <c:showCatName val="0"/>
          <c:showSerName val="0"/>
          <c:showPercent val="0"/>
          <c:showBubbleSize val="0"/>
        </c:dLbls>
        <c:marker val="1"/>
        <c:smooth val="0"/>
        <c:axId val="143917824"/>
        <c:axId val="143919744"/>
      </c:lineChart>
      <c:catAx>
        <c:axId val="143917824"/>
        <c:scaling>
          <c:orientation val="minMax"/>
        </c:scaling>
        <c:delete val="0"/>
        <c:axPos val="b"/>
        <c:title>
          <c:tx>
            <c:rich>
              <a:bodyPr/>
              <a:lstStyle/>
              <a:p>
                <a:pPr>
                  <a:defRPr/>
                </a:pPr>
                <a:r>
                  <a:rPr lang="en-US"/>
                  <a:t>Age</a:t>
                </a:r>
              </a:p>
            </c:rich>
          </c:tx>
          <c:overlay val="0"/>
        </c:title>
        <c:numFmt formatCode="General" sourceLinked="1"/>
        <c:majorTickMark val="out"/>
        <c:minorTickMark val="none"/>
        <c:tickLblPos val="nextTo"/>
        <c:crossAx val="143919744"/>
        <c:crosses val="autoZero"/>
        <c:auto val="1"/>
        <c:lblAlgn val="ctr"/>
        <c:lblOffset val="100"/>
        <c:noMultiLvlLbl val="0"/>
      </c:catAx>
      <c:valAx>
        <c:axId val="143919744"/>
        <c:scaling>
          <c:orientation val="minMax"/>
        </c:scaling>
        <c:delete val="0"/>
        <c:axPos val="l"/>
        <c:majorGridlines/>
        <c:numFmt formatCode="0.0" sourceLinked="1"/>
        <c:majorTickMark val="out"/>
        <c:minorTickMark val="none"/>
        <c:tickLblPos val="nextTo"/>
        <c:crossAx val="143917824"/>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percentStacked"/>
        <c:varyColors val="0"/>
        <c:ser>
          <c:idx val="0"/>
          <c:order val="0"/>
          <c:tx>
            <c:strRef>
              <c:f>'HH Comp'!$D$5</c:f>
              <c:strCache>
                <c:ptCount val="1"/>
                <c:pt idx="0">
                  <c:v>Mother only</c:v>
                </c:pt>
              </c:strCache>
            </c:strRef>
          </c:tx>
          <c:invertIfNegative val="0"/>
          <c:cat>
            <c:strRef>
              <c:f>'HH Comp'!$C$6:$C$12</c:f>
              <c:strCache>
                <c:ptCount val="7"/>
                <c:pt idx="0">
                  <c:v>Corozal</c:v>
                </c:pt>
                <c:pt idx="1">
                  <c:v>Orange Walk</c:v>
                </c:pt>
                <c:pt idx="2">
                  <c:v>Belize</c:v>
                </c:pt>
                <c:pt idx="3">
                  <c:v>Cayo</c:v>
                </c:pt>
                <c:pt idx="4">
                  <c:v>Stann Creek</c:v>
                </c:pt>
                <c:pt idx="5">
                  <c:v>Toledo</c:v>
                </c:pt>
                <c:pt idx="6">
                  <c:v>Belize City South Side</c:v>
                </c:pt>
              </c:strCache>
            </c:strRef>
          </c:cat>
          <c:val>
            <c:numRef>
              <c:f>'HH Comp'!$D$6:$D$12</c:f>
              <c:numCache>
                <c:formatCode>0.0</c:formatCode>
                <c:ptCount val="7"/>
                <c:pt idx="0">
                  <c:v>12.9</c:v>
                </c:pt>
                <c:pt idx="1">
                  <c:v>18.2</c:v>
                </c:pt>
                <c:pt idx="2">
                  <c:v>35.9</c:v>
                </c:pt>
                <c:pt idx="3">
                  <c:v>14.9</c:v>
                </c:pt>
                <c:pt idx="4">
                  <c:v>34.4</c:v>
                </c:pt>
                <c:pt idx="5">
                  <c:v>11</c:v>
                </c:pt>
                <c:pt idx="6">
                  <c:v>43.3</c:v>
                </c:pt>
              </c:numCache>
            </c:numRef>
          </c:val>
        </c:ser>
        <c:ser>
          <c:idx val="1"/>
          <c:order val="1"/>
          <c:tx>
            <c:strRef>
              <c:f>'HH Comp'!$E$5</c:f>
              <c:strCache>
                <c:ptCount val="1"/>
                <c:pt idx="0">
                  <c:v>Father only</c:v>
                </c:pt>
              </c:strCache>
            </c:strRef>
          </c:tx>
          <c:invertIfNegative val="0"/>
          <c:cat>
            <c:strRef>
              <c:f>'HH Comp'!$C$6:$C$12</c:f>
              <c:strCache>
                <c:ptCount val="7"/>
                <c:pt idx="0">
                  <c:v>Corozal</c:v>
                </c:pt>
                <c:pt idx="1">
                  <c:v>Orange Walk</c:v>
                </c:pt>
                <c:pt idx="2">
                  <c:v>Belize</c:v>
                </c:pt>
                <c:pt idx="3">
                  <c:v>Cayo</c:v>
                </c:pt>
                <c:pt idx="4">
                  <c:v>Stann Creek</c:v>
                </c:pt>
                <c:pt idx="5">
                  <c:v>Toledo</c:v>
                </c:pt>
                <c:pt idx="6">
                  <c:v>Belize City South Side</c:v>
                </c:pt>
              </c:strCache>
            </c:strRef>
          </c:cat>
          <c:val>
            <c:numRef>
              <c:f>'HH Comp'!$E$6:$E$12</c:f>
              <c:numCache>
                <c:formatCode>0.0</c:formatCode>
                <c:ptCount val="7"/>
                <c:pt idx="0">
                  <c:v>1.7</c:v>
                </c:pt>
                <c:pt idx="1">
                  <c:v>0</c:v>
                </c:pt>
                <c:pt idx="2">
                  <c:v>2</c:v>
                </c:pt>
                <c:pt idx="3">
                  <c:v>4.5</c:v>
                </c:pt>
                <c:pt idx="4">
                  <c:v>2.1</c:v>
                </c:pt>
                <c:pt idx="5">
                  <c:v>1.9000000000000001</c:v>
                </c:pt>
                <c:pt idx="6">
                  <c:v>2.2000000000000002</c:v>
                </c:pt>
              </c:numCache>
            </c:numRef>
          </c:val>
        </c:ser>
        <c:ser>
          <c:idx val="2"/>
          <c:order val="2"/>
          <c:tx>
            <c:strRef>
              <c:f>'HH Comp'!$F$5</c:f>
              <c:strCache>
                <c:ptCount val="1"/>
                <c:pt idx="0">
                  <c:v>Both parents</c:v>
                </c:pt>
              </c:strCache>
            </c:strRef>
          </c:tx>
          <c:invertIfNegative val="0"/>
          <c:cat>
            <c:strRef>
              <c:f>'HH Comp'!$C$6:$C$12</c:f>
              <c:strCache>
                <c:ptCount val="7"/>
                <c:pt idx="0">
                  <c:v>Corozal</c:v>
                </c:pt>
                <c:pt idx="1">
                  <c:v>Orange Walk</c:v>
                </c:pt>
                <c:pt idx="2">
                  <c:v>Belize</c:v>
                </c:pt>
                <c:pt idx="3">
                  <c:v>Cayo</c:v>
                </c:pt>
                <c:pt idx="4">
                  <c:v>Stann Creek</c:v>
                </c:pt>
                <c:pt idx="5">
                  <c:v>Toledo</c:v>
                </c:pt>
                <c:pt idx="6">
                  <c:v>Belize City South Side</c:v>
                </c:pt>
              </c:strCache>
            </c:strRef>
          </c:cat>
          <c:val>
            <c:numRef>
              <c:f>'HH Comp'!$F$6:$F$12</c:f>
              <c:numCache>
                <c:formatCode>0.0</c:formatCode>
                <c:ptCount val="7"/>
                <c:pt idx="0">
                  <c:v>76.099999999999994</c:v>
                </c:pt>
                <c:pt idx="1">
                  <c:v>74.900000000000006</c:v>
                </c:pt>
                <c:pt idx="2">
                  <c:v>52</c:v>
                </c:pt>
                <c:pt idx="3">
                  <c:v>65.3</c:v>
                </c:pt>
                <c:pt idx="4">
                  <c:v>43.4</c:v>
                </c:pt>
                <c:pt idx="5">
                  <c:v>78.3</c:v>
                </c:pt>
                <c:pt idx="6">
                  <c:v>36.4</c:v>
                </c:pt>
              </c:numCache>
            </c:numRef>
          </c:val>
        </c:ser>
        <c:ser>
          <c:idx val="3"/>
          <c:order val="3"/>
          <c:tx>
            <c:strRef>
              <c:f>'HH Comp'!$G$5</c:f>
              <c:strCache>
                <c:ptCount val="1"/>
                <c:pt idx="0">
                  <c:v>Neither parents</c:v>
                </c:pt>
              </c:strCache>
            </c:strRef>
          </c:tx>
          <c:invertIfNegative val="0"/>
          <c:cat>
            <c:strRef>
              <c:f>'HH Comp'!$C$6:$C$12</c:f>
              <c:strCache>
                <c:ptCount val="7"/>
                <c:pt idx="0">
                  <c:v>Corozal</c:v>
                </c:pt>
                <c:pt idx="1">
                  <c:v>Orange Walk</c:v>
                </c:pt>
                <c:pt idx="2">
                  <c:v>Belize</c:v>
                </c:pt>
                <c:pt idx="3">
                  <c:v>Cayo</c:v>
                </c:pt>
                <c:pt idx="4">
                  <c:v>Stann Creek</c:v>
                </c:pt>
                <c:pt idx="5">
                  <c:v>Toledo</c:v>
                </c:pt>
                <c:pt idx="6">
                  <c:v>Belize City South Side</c:v>
                </c:pt>
              </c:strCache>
            </c:strRef>
          </c:cat>
          <c:val>
            <c:numRef>
              <c:f>'HH Comp'!$G$6:$G$12</c:f>
              <c:numCache>
                <c:formatCode>0.0</c:formatCode>
                <c:ptCount val="7"/>
                <c:pt idx="0">
                  <c:v>4.8</c:v>
                </c:pt>
                <c:pt idx="1">
                  <c:v>3.4</c:v>
                </c:pt>
                <c:pt idx="2">
                  <c:v>3.8</c:v>
                </c:pt>
                <c:pt idx="3">
                  <c:v>7.8</c:v>
                </c:pt>
                <c:pt idx="4">
                  <c:v>9</c:v>
                </c:pt>
                <c:pt idx="5">
                  <c:v>6.2</c:v>
                </c:pt>
                <c:pt idx="6">
                  <c:v>11</c:v>
                </c:pt>
              </c:numCache>
            </c:numRef>
          </c:val>
        </c:ser>
        <c:ser>
          <c:idx val="4"/>
          <c:order val="4"/>
          <c:tx>
            <c:strRef>
              <c:f>'HH Comp'!$H$5</c:f>
              <c:strCache>
                <c:ptCount val="1"/>
                <c:pt idx="0">
                  <c:v>Other</c:v>
                </c:pt>
              </c:strCache>
            </c:strRef>
          </c:tx>
          <c:invertIfNegative val="0"/>
          <c:cat>
            <c:strRef>
              <c:f>'HH Comp'!$C$6:$C$12</c:f>
              <c:strCache>
                <c:ptCount val="7"/>
                <c:pt idx="0">
                  <c:v>Corozal</c:v>
                </c:pt>
                <c:pt idx="1">
                  <c:v>Orange Walk</c:v>
                </c:pt>
                <c:pt idx="2">
                  <c:v>Belize</c:v>
                </c:pt>
                <c:pt idx="3">
                  <c:v>Cayo</c:v>
                </c:pt>
                <c:pt idx="4">
                  <c:v>Stann Creek</c:v>
                </c:pt>
                <c:pt idx="5">
                  <c:v>Toledo</c:v>
                </c:pt>
                <c:pt idx="6">
                  <c:v>Belize City South Side</c:v>
                </c:pt>
              </c:strCache>
            </c:strRef>
          </c:cat>
          <c:val>
            <c:numRef>
              <c:f>'HH Comp'!$H$6:$H$12</c:f>
              <c:numCache>
                <c:formatCode>0.0</c:formatCode>
                <c:ptCount val="7"/>
                <c:pt idx="0">
                  <c:v>4.4000000000000004</c:v>
                </c:pt>
                <c:pt idx="1">
                  <c:v>3.5</c:v>
                </c:pt>
                <c:pt idx="2">
                  <c:v>6.4</c:v>
                </c:pt>
                <c:pt idx="3">
                  <c:v>7.5</c:v>
                </c:pt>
                <c:pt idx="4">
                  <c:v>11.1</c:v>
                </c:pt>
                <c:pt idx="5">
                  <c:v>2.6</c:v>
                </c:pt>
                <c:pt idx="6">
                  <c:v>7</c:v>
                </c:pt>
              </c:numCache>
            </c:numRef>
          </c:val>
        </c:ser>
        <c:dLbls>
          <c:showLegendKey val="0"/>
          <c:showVal val="0"/>
          <c:showCatName val="0"/>
          <c:showSerName val="0"/>
          <c:showPercent val="0"/>
          <c:showBubbleSize val="0"/>
        </c:dLbls>
        <c:gapWidth val="150"/>
        <c:overlap val="100"/>
        <c:axId val="142285824"/>
        <c:axId val="142295808"/>
      </c:barChart>
      <c:catAx>
        <c:axId val="142285824"/>
        <c:scaling>
          <c:orientation val="minMax"/>
        </c:scaling>
        <c:delete val="0"/>
        <c:axPos val="b"/>
        <c:majorTickMark val="out"/>
        <c:minorTickMark val="none"/>
        <c:tickLblPos val="nextTo"/>
        <c:crossAx val="142295808"/>
        <c:crosses val="autoZero"/>
        <c:auto val="1"/>
        <c:lblAlgn val="ctr"/>
        <c:lblOffset val="100"/>
        <c:noMultiLvlLbl val="0"/>
      </c:catAx>
      <c:valAx>
        <c:axId val="142295808"/>
        <c:scaling>
          <c:orientation val="minMax"/>
        </c:scaling>
        <c:delete val="0"/>
        <c:axPos val="l"/>
        <c:majorGridlines/>
        <c:numFmt formatCode="0%" sourceLinked="1"/>
        <c:majorTickMark val="out"/>
        <c:minorTickMark val="none"/>
        <c:tickLblPos val="nextTo"/>
        <c:crossAx val="14228582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percentStacked"/>
        <c:varyColors val="0"/>
        <c:ser>
          <c:idx val="0"/>
          <c:order val="0"/>
          <c:tx>
            <c:strRef>
              <c:f>'HH Comp'!$D$14</c:f>
              <c:strCache>
                <c:ptCount val="1"/>
                <c:pt idx="0">
                  <c:v>Mother only</c:v>
                </c:pt>
              </c:strCache>
            </c:strRef>
          </c:tx>
          <c:invertIfNegative val="0"/>
          <c:cat>
            <c:strRef>
              <c:f>'HH Comp'!$C$15:$C$19</c:f>
              <c:strCache>
                <c:ptCount val="5"/>
                <c:pt idx="0">
                  <c:v>Creole</c:v>
                </c:pt>
                <c:pt idx="1">
                  <c:v>Mestizo</c:v>
                </c:pt>
                <c:pt idx="2">
                  <c:v>Garifuna</c:v>
                </c:pt>
                <c:pt idx="3">
                  <c:v>Maya</c:v>
                </c:pt>
                <c:pt idx="4">
                  <c:v>Other</c:v>
                </c:pt>
              </c:strCache>
            </c:strRef>
          </c:cat>
          <c:val>
            <c:numRef>
              <c:f>'HH Comp'!$D$15:$D$19</c:f>
              <c:numCache>
                <c:formatCode>0.0</c:formatCode>
                <c:ptCount val="5"/>
                <c:pt idx="0">
                  <c:v>35.300000000000004</c:v>
                </c:pt>
                <c:pt idx="1">
                  <c:v>19.8</c:v>
                </c:pt>
                <c:pt idx="2">
                  <c:v>48.1</c:v>
                </c:pt>
                <c:pt idx="3">
                  <c:v>8.7000000000000011</c:v>
                </c:pt>
                <c:pt idx="4">
                  <c:v>14.8</c:v>
                </c:pt>
              </c:numCache>
            </c:numRef>
          </c:val>
        </c:ser>
        <c:ser>
          <c:idx val="1"/>
          <c:order val="1"/>
          <c:tx>
            <c:strRef>
              <c:f>'HH Comp'!$E$14</c:f>
              <c:strCache>
                <c:ptCount val="1"/>
                <c:pt idx="0">
                  <c:v>Father only</c:v>
                </c:pt>
              </c:strCache>
            </c:strRef>
          </c:tx>
          <c:invertIfNegative val="0"/>
          <c:cat>
            <c:strRef>
              <c:f>'HH Comp'!$C$15:$C$19</c:f>
              <c:strCache>
                <c:ptCount val="5"/>
                <c:pt idx="0">
                  <c:v>Creole</c:v>
                </c:pt>
                <c:pt idx="1">
                  <c:v>Mestizo</c:v>
                </c:pt>
                <c:pt idx="2">
                  <c:v>Garifuna</c:v>
                </c:pt>
                <c:pt idx="3">
                  <c:v>Maya</c:v>
                </c:pt>
                <c:pt idx="4">
                  <c:v>Other</c:v>
                </c:pt>
              </c:strCache>
            </c:strRef>
          </c:cat>
          <c:val>
            <c:numRef>
              <c:f>'HH Comp'!$E$15:$E$19</c:f>
              <c:numCache>
                <c:formatCode>0.0</c:formatCode>
                <c:ptCount val="5"/>
                <c:pt idx="0">
                  <c:v>2.7</c:v>
                </c:pt>
                <c:pt idx="1">
                  <c:v>3</c:v>
                </c:pt>
                <c:pt idx="2">
                  <c:v>1.7</c:v>
                </c:pt>
                <c:pt idx="3">
                  <c:v>1.6</c:v>
                </c:pt>
                <c:pt idx="4">
                  <c:v>0</c:v>
                </c:pt>
              </c:numCache>
            </c:numRef>
          </c:val>
        </c:ser>
        <c:ser>
          <c:idx val="2"/>
          <c:order val="2"/>
          <c:tx>
            <c:strRef>
              <c:f>'HH Comp'!$F$14</c:f>
              <c:strCache>
                <c:ptCount val="1"/>
                <c:pt idx="0">
                  <c:v>Both parents</c:v>
                </c:pt>
              </c:strCache>
            </c:strRef>
          </c:tx>
          <c:invertIfNegative val="0"/>
          <c:cat>
            <c:strRef>
              <c:f>'HH Comp'!$C$15:$C$19</c:f>
              <c:strCache>
                <c:ptCount val="5"/>
                <c:pt idx="0">
                  <c:v>Creole</c:v>
                </c:pt>
                <c:pt idx="1">
                  <c:v>Mestizo</c:v>
                </c:pt>
                <c:pt idx="2">
                  <c:v>Garifuna</c:v>
                </c:pt>
                <c:pt idx="3">
                  <c:v>Maya</c:v>
                </c:pt>
                <c:pt idx="4">
                  <c:v>Other</c:v>
                </c:pt>
              </c:strCache>
            </c:strRef>
          </c:cat>
          <c:val>
            <c:numRef>
              <c:f>'HH Comp'!$F$15:$F$19</c:f>
              <c:numCache>
                <c:formatCode>0.0</c:formatCode>
                <c:ptCount val="5"/>
                <c:pt idx="0">
                  <c:v>42.1</c:v>
                </c:pt>
                <c:pt idx="1">
                  <c:v>67.2</c:v>
                </c:pt>
                <c:pt idx="2">
                  <c:v>31</c:v>
                </c:pt>
                <c:pt idx="3">
                  <c:v>84.1</c:v>
                </c:pt>
                <c:pt idx="4">
                  <c:v>70.2</c:v>
                </c:pt>
              </c:numCache>
            </c:numRef>
          </c:val>
        </c:ser>
        <c:ser>
          <c:idx val="3"/>
          <c:order val="3"/>
          <c:tx>
            <c:strRef>
              <c:f>'HH Comp'!$G$14</c:f>
              <c:strCache>
                <c:ptCount val="1"/>
                <c:pt idx="0">
                  <c:v>Neither parents</c:v>
                </c:pt>
              </c:strCache>
            </c:strRef>
          </c:tx>
          <c:invertIfNegative val="0"/>
          <c:cat>
            <c:strRef>
              <c:f>'HH Comp'!$C$15:$C$19</c:f>
              <c:strCache>
                <c:ptCount val="5"/>
                <c:pt idx="0">
                  <c:v>Creole</c:v>
                </c:pt>
                <c:pt idx="1">
                  <c:v>Mestizo</c:v>
                </c:pt>
                <c:pt idx="2">
                  <c:v>Garifuna</c:v>
                </c:pt>
                <c:pt idx="3">
                  <c:v>Maya</c:v>
                </c:pt>
                <c:pt idx="4">
                  <c:v>Other</c:v>
                </c:pt>
              </c:strCache>
            </c:strRef>
          </c:cat>
          <c:val>
            <c:numRef>
              <c:f>'HH Comp'!$G$15:$G$19</c:f>
              <c:numCache>
                <c:formatCode>0.0</c:formatCode>
                <c:ptCount val="5"/>
                <c:pt idx="0">
                  <c:v>9.7000000000000011</c:v>
                </c:pt>
                <c:pt idx="1">
                  <c:v>5.5</c:v>
                </c:pt>
                <c:pt idx="2">
                  <c:v>4.2</c:v>
                </c:pt>
                <c:pt idx="3">
                  <c:v>2.1</c:v>
                </c:pt>
                <c:pt idx="4">
                  <c:v>11.2</c:v>
                </c:pt>
              </c:numCache>
            </c:numRef>
          </c:val>
        </c:ser>
        <c:ser>
          <c:idx val="4"/>
          <c:order val="4"/>
          <c:tx>
            <c:strRef>
              <c:f>'HH Comp'!$H$14</c:f>
              <c:strCache>
                <c:ptCount val="1"/>
                <c:pt idx="0">
                  <c:v>Other</c:v>
                </c:pt>
              </c:strCache>
            </c:strRef>
          </c:tx>
          <c:invertIfNegative val="0"/>
          <c:cat>
            <c:strRef>
              <c:f>'HH Comp'!$C$15:$C$19</c:f>
              <c:strCache>
                <c:ptCount val="5"/>
                <c:pt idx="0">
                  <c:v>Creole</c:v>
                </c:pt>
                <c:pt idx="1">
                  <c:v>Mestizo</c:v>
                </c:pt>
                <c:pt idx="2">
                  <c:v>Garifuna</c:v>
                </c:pt>
                <c:pt idx="3">
                  <c:v>Maya</c:v>
                </c:pt>
                <c:pt idx="4">
                  <c:v>Other</c:v>
                </c:pt>
              </c:strCache>
            </c:strRef>
          </c:cat>
          <c:val>
            <c:numRef>
              <c:f>'HH Comp'!$H$15:$H$19</c:f>
              <c:numCache>
                <c:formatCode>0.0</c:formatCode>
                <c:ptCount val="5"/>
                <c:pt idx="0">
                  <c:v>10.200000000000001</c:v>
                </c:pt>
                <c:pt idx="1">
                  <c:v>4.4000000000000004</c:v>
                </c:pt>
                <c:pt idx="2">
                  <c:v>14.9</c:v>
                </c:pt>
                <c:pt idx="3">
                  <c:v>3.5</c:v>
                </c:pt>
                <c:pt idx="4">
                  <c:v>3.8</c:v>
                </c:pt>
              </c:numCache>
            </c:numRef>
          </c:val>
        </c:ser>
        <c:dLbls>
          <c:showLegendKey val="0"/>
          <c:showVal val="0"/>
          <c:showCatName val="0"/>
          <c:showSerName val="0"/>
          <c:showPercent val="0"/>
          <c:showBubbleSize val="0"/>
        </c:dLbls>
        <c:gapWidth val="150"/>
        <c:overlap val="100"/>
        <c:axId val="142327168"/>
        <c:axId val="142328960"/>
      </c:barChart>
      <c:catAx>
        <c:axId val="142327168"/>
        <c:scaling>
          <c:orientation val="minMax"/>
        </c:scaling>
        <c:delete val="0"/>
        <c:axPos val="b"/>
        <c:majorTickMark val="out"/>
        <c:minorTickMark val="none"/>
        <c:tickLblPos val="nextTo"/>
        <c:crossAx val="142328960"/>
        <c:crosses val="autoZero"/>
        <c:auto val="1"/>
        <c:lblAlgn val="ctr"/>
        <c:lblOffset val="100"/>
        <c:noMultiLvlLbl val="0"/>
      </c:catAx>
      <c:valAx>
        <c:axId val="142328960"/>
        <c:scaling>
          <c:orientation val="minMax"/>
        </c:scaling>
        <c:delete val="0"/>
        <c:axPos val="l"/>
        <c:majorGridlines/>
        <c:numFmt formatCode="0%" sourceLinked="1"/>
        <c:majorTickMark val="out"/>
        <c:minorTickMark val="none"/>
        <c:tickLblPos val="nextTo"/>
        <c:crossAx val="142327168"/>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radarChart>
        <c:radarStyle val="marker"/>
        <c:varyColors val="0"/>
        <c:ser>
          <c:idx val="0"/>
          <c:order val="0"/>
          <c:tx>
            <c:strRef>
              <c:f>'Currently attending'!$C$5</c:f>
              <c:strCache>
                <c:ptCount val="1"/>
                <c:pt idx="0">
                  <c:v>Females 10-12</c:v>
                </c:pt>
              </c:strCache>
            </c:strRef>
          </c:tx>
          <c:marker>
            <c:symbol val="none"/>
          </c:marker>
          <c:cat>
            <c:strRef>
              <c:f>'Currently attending'!$B$6:$B$12</c:f>
              <c:strCache>
                <c:ptCount val="7"/>
                <c:pt idx="0">
                  <c:v>Corozal</c:v>
                </c:pt>
                <c:pt idx="1">
                  <c:v>Orange Walk</c:v>
                </c:pt>
                <c:pt idx="2">
                  <c:v>Belize</c:v>
                </c:pt>
                <c:pt idx="3">
                  <c:v>Cayo</c:v>
                </c:pt>
                <c:pt idx="4">
                  <c:v>Stann Creek</c:v>
                </c:pt>
                <c:pt idx="5">
                  <c:v>Toledo</c:v>
                </c:pt>
                <c:pt idx="6">
                  <c:v>Belize City South Side</c:v>
                </c:pt>
              </c:strCache>
            </c:strRef>
          </c:cat>
          <c:val>
            <c:numRef>
              <c:f>'Currently attending'!$C$6:$C$12</c:f>
              <c:numCache>
                <c:formatCode>0.0</c:formatCode>
                <c:ptCount val="7"/>
                <c:pt idx="0">
                  <c:v>98.9</c:v>
                </c:pt>
                <c:pt idx="1">
                  <c:v>94.4</c:v>
                </c:pt>
                <c:pt idx="2">
                  <c:v>100</c:v>
                </c:pt>
                <c:pt idx="3">
                  <c:v>100</c:v>
                </c:pt>
                <c:pt idx="4">
                  <c:v>100</c:v>
                </c:pt>
                <c:pt idx="5">
                  <c:v>99.1</c:v>
                </c:pt>
                <c:pt idx="6">
                  <c:v>100</c:v>
                </c:pt>
              </c:numCache>
            </c:numRef>
          </c:val>
        </c:ser>
        <c:ser>
          <c:idx val="1"/>
          <c:order val="1"/>
          <c:tx>
            <c:strRef>
              <c:f>'Currently attending'!$D$5</c:f>
              <c:strCache>
                <c:ptCount val="1"/>
                <c:pt idx="0">
                  <c:v>Females 13-14</c:v>
                </c:pt>
              </c:strCache>
            </c:strRef>
          </c:tx>
          <c:marker>
            <c:symbol val="none"/>
          </c:marker>
          <c:cat>
            <c:strRef>
              <c:f>'Currently attending'!$B$6:$B$12</c:f>
              <c:strCache>
                <c:ptCount val="7"/>
                <c:pt idx="0">
                  <c:v>Corozal</c:v>
                </c:pt>
                <c:pt idx="1">
                  <c:v>Orange Walk</c:v>
                </c:pt>
                <c:pt idx="2">
                  <c:v>Belize</c:v>
                </c:pt>
                <c:pt idx="3">
                  <c:v>Cayo</c:v>
                </c:pt>
                <c:pt idx="4">
                  <c:v>Stann Creek</c:v>
                </c:pt>
                <c:pt idx="5">
                  <c:v>Toledo</c:v>
                </c:pt>
                <c:pt idx="6">
                  <c:v>Belize City South Side</c:v>
                </c:pt>
              </c:strCache>
            </c:strRef>
          </c:cat>
          <c:val>
            <c:numRef>
              <c:f>'Currently attending'!$D$6:$D$12</c:f>
              <c:numCache>
                <c:formatCode>0.0</c:formatCode>
                <c:ptCount val="7"/>
                <c:pt idx="0">
                  <c:v>86.9</c:v>
                </c:pt>
                <c:pt idx="1">
                  <c:v>74.099999999999994</c:v>
                </c:pt>
                <c:pt idx="2">
                  <c:v>97.4</c:v>
                </c:pt>
                <c:pt idx="3">
                  <c:v>91.5</c:v>
                </c:pt>
                <c:pt idx="4">
                  <c:v>91</c:v>
                </c:pt>
                <c:pt idx="5">
                  <c:v>87.5</c:v>
                </c:pt>
                <c:pt idx="6">
                  <c:v>100</c:v>
                </c:pt>
              </c:numCache>
            </c:numRef>
          </c:val>
        </c:ser>
        <c:ser>
          <c:idx val="2"/>
          <c:order val="2"/>
          <c:tx>
            <c:strRef>
              <c:f>'Currently attending'!$E$5</c:f>
              <c:strCache>
                <c:ptCount val="1"/>
                <c:pt idx="0">
                  <c:v>Females 15-17</c:v>
                </c:pt>
              </c:strCache>
            </c:strRef>
          </c:tx>
          <c:marker>
            <c:symbol val="none"/>
          </c:marker>
          <c:cat>
            <c:strRef>
              <c:f>'Currently attending'!$B$6:$B$12</c:f>
              <c:strCache>
                <c:ptCount val="7"/>
                <c:pt idx="0">
                  <c:v>Corozal</c:v>
                </c:pt>
                <c:pt idx="1">
                  <c:v>Orange Walk</c:v>
                </c:pt>
                <c:pt idx="2">
                  <c:v>Belize</c:v>
                </c:pt>
                <c:pt idx="3">
                  <c:v>Cayo</c:v>
                </c:pt>
                <c:pt idx="4">
                  <c:v>Stann Creek</c:v>
                </c:pt>
                <c:pt idx="5">
                  <c:v>Toledo</c:v>
                </c:pt>
                <c:pt idx="6">
                  <c:v>Belize City South Side</c:v>
                </c:pt>
              </c:strCache>
            </c:strRef>
          </c:cat>
          <c:val>
            <c:numRef>
              <c:f>'Currently attending'!$E$6:$E$12</c:f>
              <c:numCache>
                <c:formatCode>0.0</c:formatCode>
                <c:ptCount val="7"/>
                <c:pt idx="0">
                  <c:v>49.4</c:v>
                </c:pt>
                <c:pt idx="1">
                  <c:v>58.1</c:v>
                </c:pt>
                <c:pt idx="2">
                  <c:v>89.4</c:v>
                </c:pt>
                <c:pt idx="3">
                  <c:v>74.7</c:v>
                </c:pt>
                <c:pt idx="4">
                  <c:v>73.099999999999994</c:v>
                </c:pt>
                <c:pt idx="5">
                  <c:v>58.5</c:v>
                </c:pt>
                <c:pt idx="6">
                  <c:v>91</c:v>
                </c:pt>
              </c:numCache>
            </c:numRef>
          </c:val>
        </c:ser>
        <c:dLbls>
          <c:showLegendKey val="0"/>
          <c:showVal val="0"/>
          <c:showCatName val="0"/>
          <c:showSerName val="0"/>
          <c:showPercent val="0"/>
          <c:showBubbleSize val="0"/>
        </c:dLbls>
        <c:axId val="76355840"/>
        <c:axId val="76365824"/>
      </c:radarChart>
      <c:catAx>
        <c:axId val="76355840"/>
        <c:scaling>
          <c:orientation val="minMax"/>
        </c:scaling>
        <c:delete val="0"/>
        <c:axPos val="b"/>
        <c:majorGridlines/>
        <c:majorTickMark val="out"/>
        <c:minorTickMark val="none"/>
        <c:tickLblPos val="nextTo"/>
        <c:crossAx val="76365824"/>
        <c:crosses val="autoZero"/>
        <c:auto val="1"/>
        <c:lblAlgn val="ctr"/>
        <c:lblOffset val="100"/>
        <c:noMultiLvlLbl val="0"/>
      </c:catAx>
      <c:valAx>
        <c:axId val="76365824"/>
        <c:scaling>
          <c:orientation val="minMax"/>
        </c:scaling>
        <c:delete val="0"/>
        <c:axPos val="l"/>
        <c:majorGridlines/>
        <c:numFmt formatCode="0.0" sourceLinked="1"/>
        <c:majorTickMark val="cross"/>
        <c:minorTickMark val="none"/>
        <c:tickLblPos val="nextTo"/>
        <c:crossAx val="76355840"/>
        <c:crosses val="autoZero"/>
        <c:crossBetween val="between"/>
        <c:majorUnit val="20"/>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radarChart>
        <c:radarStyle val="marker"/>
        <c:varyColors val="0"/>
        <c:ser>
          <c:idx val="0"/>
          <c:order val="0"/>
          <c:tx>
            <c:strRef>
              <c:f>'Currently attending'!$I$5</c:f>
              <c:strCache>
                <c:ptCount val="1"/>
                <c:pt idx="0">
                  <c:v>Males 10-12</c:v>
                </c:pt>
              </c:strCache>
            </c:strRef>
          </c:tx>
          <c:marker>
            <c:symbol val="none"/>
          </c:marker>
          <c:cat>
            <c:strRef>
              <c:f>'Currently attending'!$H$6:$H$12</c:f>
              <c:strCache>
                <c:ptCount val="7"/>
                <c:pt idx="0">
                  <c:v>Corozal</c:v>
                </c:pt>
                <c:pt idx="1">
                  <c:v>Orange Walk</c:v>
                </c:pt>
                <c:pt idx="2">
                  <c:v>Belize</c:v>
                </c:pt>
                <c:pt idx="3">
                  <c:v>Cayo</c:v>
                </c:pt>
                <c:pt idx="4">
                  <c:v>Stann Creek</c:v>
                </c:pt>
                <c:pt idx="5">
                  <c:v>Toledo</c:v>
                </c:pt>
                <c:pt idx="6">
                  <c:v>Belize City South Side</c:v>
                </c:pt>
              </c:strCache>
            </c:strRef>
          </c:cat>
          <c:val>
            <c:numRef>
              <c:f>'Currently attending'!$I$6:$I$12</c:f>
              <c:numCache>
                <c:formatCode>0.0</c:formatCode>
                <c:ptCount val="7"/>
                <c:pt idx="0">
                  <c:v>100</c:v>
                </c:pt>
                <c:pt idx="1">
                  <c:v>98.1</c:v>
                </c:pt>
                <c:pt idx="2">
                  <c:v>98.3</c:v>
                </c:pt>
                <c:pt idx="3">
                  <c:v>100</c:v>
                </c:pt>
                <c:pt idx="4">
                  <c:v>99</c:v>
                </c:pt>
                <c:pt idx="5">
                  <c:v>100</c:v>
                </c:pt>
                <c:pt idx="6">
                  <c:v>100</c:v>
                </c:pt>
              </c:numCache>
            </c:numRef>
          </c:val>
        </c:ser>
        <c:ser>
          <c:idx val="1"/>
          <c:order val="1"/>
          <c:tx>
            <c:strRef>
              <c:f>'Currently attending'!$J$5</c:f>
              <c:strCache>
                <c:ptCount val="1"/>
                <c:pt idx="0">
                  <c:v>Males 13-14</c:v>
                </c:pt>
              </c:strCache>
            </c:strRef>
          </c:tx>
          <c:marker>
            <c:symbol val="none"/>
          </c:marker>
          <c:cat>
            <c:strRef>
              <c:f>'Currently attending'!$H$6:$H$12</c:f>
              <c:strCache>
                <c:ptCount val="7"/>
                <c:pt idx="0">
                  <c:v>Corozal</c:v>
                </c:pt>
                <c:pt idx="1">
                  <c:v>Orange Walk</c:v>
                </c:pt>
                <c:pt idx="2">
                  <c:v>Belize</c:v>
                </c:pt>
                <c:pt idx="3">
                  <c:v>Cayo</c:v>
                </c:pt>
                <c:pt idx="4">
                  <c:v>Stann Creek</c:v>
                </c:pt>
                <c:pt idx="5">
                  <c:v>Toledo</c:v>
                </c:pt>
                <c:pt idx="6">
                  <c:v>Belize City South Side</c:v>
                </c:pt>
              </c:strCache>
            </c:strRef>
          </c:cat>
          <c:val>
            <c:numRef>
              <c:f>'Currently attending'!$J$6:$J$12</c:f>
              <c:numCache>
                <c:formatCode>0.0</c:formatCode>
                <c:ptCount val="7"/>
                <c:pt idx="0">
                  <c:v>89.9</c:v>
                </c:pt>
                <c:pt idx="1">
                  <c:v>77.100000000000009</c:v>
                </c:pt>
                <c:pt idx="2">
                  <c:v>92.800000000000011</c:v>
                </c:pt>
                <c:pt idx="3">
                  <c:v>98.3</c:v>
                </c:pt>
                <c:pt idx="4">
                  <c:v>98.2</c:v>
                </c:pt>
                <c:pt idx="5">
                  <c:v>90.7</c:v>
                </c:pt>
                <c:pt idx="6">
                  <c:v>93.4</c:v>
                </c:pt>
              </c:numCache>
            </c:numRef>
          </c:val>
        </c:ser>
        <c:ser>
          <c:idx val="2"/>
          <c:order val="2"/>
          <c:tx>
            <c:strRef>
              <c:f>'Currently attending'!$K$5</c:f>
              <c:strCache>
                <c:ptCount val="1"/>
                <c:pt idx="0">
                  <c:v>Males 15-17</c:v>
                </c:pt>
              </c:strCache>
            </c:strRef>
          </c:tx>
          <c:marker>
            <c:symbol val="none"/>
          </c:marker>
          <c:cat>
            <c:strRef>
              <c:f>'Currently attending'!$H$6:$H$12</c:f>
              <c:strCache>
                <c:ptCount val="7"/>
                <c:pt idx="0">
                  <c:v>Corozal</c:v>
                </c:pt>
                <c:pt idx="1">
                  <c:v>Orange Walk</c:v>
                </c:pt>
                <c:pt idx="2">
                  <c:v>Belize</c:v>
                </c:pt>
                <c:pt idx="3">
                  <c:v>Cayo</c:v>
                </c:pt>
                <c:pt idx="4">
                  <c:v>Stann Creek</c:v>
                </c:pt>
                <c:pt idx="5">
                  <c:v>Toledo</c:v>
                </c:pt>
                <c:pt idx="6">
                  <c:v>Belize City South Side</c:v>
                </c:pt>
              </c:strCache>
            </c:strRef>
          </c:cat>
          <c:val>
            <c:numRef>
              <c:f>'Currently attending'!$K$6:$K$12</c:f>
              <c:numCache>
                <c:formatCode>0.0</c:formatCode>
                <c:ptCount val="7"/>
                <c:pt idx="0">
                  <c:v>51.4</c:v>
                </c:pt>
                <c:pt idx="1">
                  <c:v>49.1</c:v>
                </c:pt>
                <c:pt idx="2">
                  <c:v>84.1</c:v>
                </c:pt>
                <c:pt idx="3">
                  <c:v>67.900000000000006</c:v>
                </c:pt>
                <c:pt idx="4">
                  <c:v>80.100000000000009</c:v>
                </c:pt>
                <c:pt idx="5">
                  <c:v>61</c:v>
                </c:pt>
                <c:pt idx="6">
                  <c:v>80.800000000000011</c:v>
                </c:pt>
              </c:numCache>
            </c:numRef>
          </c:val>
        </c:ser>
        <c:dLbls>
          <c:showLegendKey val="0"/>
          <c:showVal val="0"/>
          <c:showCatName val="0"/>
          <c:showSerName val="0"/>
          <c:showPercent val="0"/>
          <c:showBubbleSize val="0"/>
        </c:dLbls>
        <c:axId val="76387456"/>
        <c:axId val="76388992"/>
      </c:radarChart>
      <c:catAx>
        <c:axId val="76387456"/>
        <c:scaling>
          <c:orientation val="minMax"/>
        </c:scaling>
        <c:delete val="0"/>
        <c:axPos val="b"/>
        <c:majorGridlines/>
        <c:majorTickMark val="out"/>
        <c:minorTickMark val="none"/>
        <c:tickLblPos val="nextTo"/>
        <c:crossAx val="76388992"/>
        <c:crosses val="autoZero"/>
        <c:auto val="1"/>
        <c:lblAlgn val="ctr"/>
        <c:lblOffset val="100"/>
        <c:noMultiLvlLbl val="0"/>
      </c:catAx>
      <c:valAx>
        <c:axId val="76388992"/>
        <c:scaling>
          <c:orientation val="minMax"/>
        </c:scaling>
        <c:delete val="0"/>
        <c:axPos val="l"/>
        <c:majorGridlines/>
        <c:numFmt formatCode="0.0" sourceLinked="1"/>
        <c:majorTickMark val="cross"/>
        <c:minorTickMark val="none"/>
        <c:tickLblPos val="nextTo"/>
        <c:crossAx val="76387456"/>
        <c:crosses val="autoZero"/>
        <c:crossBetween val="between"/>
        <c:majorUnit val="20"/>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7820397450318679"/>
          <c:y val="7.2018051315014334E-2"/>
          <c:w val="0.47136998500187666"/>
          <c:h val="0.80806283143178503"/>
        </c:manualLayout>
      </c:layout>
      <c:radarChart>
        <c:radarStyle val="marker"/>
        <c:varyColors val="0"/>
        <c:ser>
          <c:idx val="0"/>
          <c:order val="0"/>
          <c:tx>
            <c:strRef>
              <c:f>'Currently attending'!$C$14</c:f>
              <c:strCache>
                <c:ptCount val="1"/>
                <c:pt idx="0">
                  <c:v>Females 10-12</c:v>
                </c:pt>
              </c:strCache>
            </c:strRef>
          </c:tx>
          <c:marker>
            <c:symbol val="none"/>
          </c:marker>
          <c:cat>
            <c:strRef>
              <c:f>'Currently attending'!$B$15:$B$19</c:f>
              <c:strCache>
                <c:ptCount val="5"/>
                <c:pt idx="0">
                  <c:v>Creole</c:v>
                </c:pt>
                <c:pt idx="1">
                  <c:v>Mestizo</c:v>
                </c:pt>
                <c:pt idx="2">
                  <c:v>Garifuna</c:v>
                </c:pt>
                <c:pt idx="3">
                  <c:v>Maya</c:v>
                </c:pt>
                <c:pt idx="4">
                  <c:v>Other</c:v>
                </c:pt>
              </c:strCache>
            </c:strRef>
          </c:cat>
          <c:val>
            <c:numRef>
              <c:f>'Currently attending'!$C$15:$C$19</c:f>
              <c:numCache>
                <c:formatCode>0.0</c:formatCode>
                <c:ptCount val="5"/>
                <c:pt idx="0">
                  <c:v>100</c:v>
                </c:pt>
                <c:pt idx="1">
                  <c:v>99.7</c:v>
                </c:pt>
                <c:pt idx="2">
                  <c:v>100</c:v>
                </c:pt>
                <c:pt idx="3">
                  <c:v>99.3</c:v>
                </c:pt>
                <c:pt idx="4">
                  <c:v>92.300000000000011</c:v>
                </c:pt>
              </c:numCache>
            </c:numRef>
          </c:val>
        </c:ser>
        <c:ser>
          <c:idx val="1"/>
          <c:order val="1"/>
          <c:tx>
            <c:strRef>
              <c:f>'Currently attending'!$D$14</c:f>
              <c:strCache>
                <c:ptCount val="1"/>
                <c:pt idx="0">
                  <c:v>Females 13-14</c:v>
                </c:pt>
              </c:strCache>
            </c:strRef>
          </c:tx>
          <c:marker>
            <c:symbol val="none"/>
          </c:marker>
          <c:cat>
            <c:strRef>
              <c:f>'Currently attending'!$B$15:$B$19</c:f>
              <c:strCache>
                <c:ptCount val="5"/>
                <c:pt idx="0">
                  <c:v>Creole</c:v>
                </c:pt>
                <c:pt idx="1">
                  <c:v>Mestizo</c:v>
                </c:pt>
                <c:pt idx="2">
                  <c:v>Garifuna</c:v>
                </c:pt>
                <c:pt idx="3">
                  <c:v>Maya</c:v>
                </c:pt>
                <c:pt idx="4">
                  <c:v>Other</c:v>
                </c:pt>
              </c:strCache>
            </c:strRef>
          </c:cat>
          <c:val>
            <c:numRef>
              <c:f>'Currently attending'!$D$15:$D$19</c:f>
              <c:numCache>
                <c:formatCode>0.0</c:formatCode>
                <c:ptCount val="5"/>
                <c:pt idx="0">
                  <c:v>96.9</c:v>
                </c:pt>
                <c:pt idx="1">
                  <c:v>89.5</c:v>
                </c:pt>
                <c:pt idx="2">
                  <c:v>95.3</c:v>
                </c:pt>
                <c:pt idx="3">
                  <c:v>87.9</c:v>
                </c:pt>
                <c:pt idx="4">
                  <c:v>77.5</c:v>
                </c:pt>
              </c:numCache>
            </c:numRef>
          </c:val>
        </c:ser>
        <c:ser>
          <c:idx val="2"/>
          <c:order val="2"/>
          <c:tx>
            <c:strRef>
              <c:f>'Currently attending'!$E$14</c:f>
              <c:strCache>
                <c:ptCount val="1"/>
                <c:pt idx="0">
                  <c:v>Females 15-17</c:v>
                </c:pt>
              </c:strCache>
            </c:strRef>
          </c:tx>
          <c:marker>
            <c:symbol val="none"/>
          </c:marker>
          <c:cat>
            <c:strRef>
              <c:f>'Currently attending'!$B$15:$B$19</c:f>
              <c:strCache>
                <c:ptCount val="5"/>
                <c:pt idx="0">
                  <c:v>Creole</c:v>
                </c:pt>
                <c:pt idx="1">
                  <c:v>Mestizo</c:v>
                </c:pt>
                <c:pt idx="2">
                  <c:v>Garifuna</c:v>
                </c:pt>
                <c:pt idx="3">
                  <c:v>Maya</c:v>
                </c:pt>
                <c:pt idx="4">
                  <c:v>Other</c:v>
                </c:pt>
              </c:strCache>
            </c:strRef>
          </c:cat>
          <c:val>
            <c:numRef>
              <c:f>'Currently attending'!$E$15:$E$19</c:f>
              <c:numCache>
                <c:formatCode>0.0</c:formatCode>
                <c:ptCount val="5"/>
                <c:pt idx="0">
                  <c:v>89.5</c:v>
                </c:pt>
                <c:pt idx="1">
                  <c:v>65.2</c:v>
                </c:pt>
                <c:pt idx="2">
                  <c:v>94.3</c:v>
                </c:pt>
                <c:pt idx="3">
                  <c:v>52.6</c:v>
                </c:pt>
                <c:pt idx="4">
                  <c:v>78.8</c:v>
                </c:pt>
              </c:numCache>
            </c:numRef>
          </c:val>
        </c:ser>
        <c:dLbls>
          <c:showLegendKey val="0"/>
          <c:showVal val="0"/>
          <c:showCatName val="0"/>
          <c:showSerName val="0"/>
          <c:showPercent val="0"/>
          <c:showBubbleSize val="0"/>
        </c:dLbls>
        <c:axId val="76406784"/>
        <c:axId val="76408320"/>
      </c:radarChart>
      <c:catAx>
        <c:axId val="76406784"/>
        <c:scaling>
          <c:orientation val="minMax"/>
        </c:scaling>
        <c:delete val="0"/>
        <c:axPos val="b"/>
        <c:majorGridlines/>
        <c:majorTickMark val="out"/>
        <c:minorTickMark val="none"/>
        <c:tickLblPos val="nextTo"/>
        <c:crossAx val="76408320"/>
        <c:crosses val="autoZero"/>
        <c:auto val="1"/>
        <c:lblAlgn val="ctr"/>
        <c:lblOffset val="100"/>
        <c:noMultiLvlLbl val="0"/>
      </c:catAx>
      <c:valAx>
        <c:axId val="76408320"/>
        <c:scaling>
          <c:orientation val="minMax"/>
        </c:scaling>
        <c:delete val="0"/>
        <c:axPos val="l"/>
        <c:majorGridlines/>
        <c:numFmt formatCode="0.0" sourceLinked="1"/>
        <c:majorTickMark val="cross"/>
        <c:minorTickMark val="none"/>
        <c:tickLblPos val="nextTo"/>
        <c:crossAx val="76406784"/>
        <c:crosses val="autoZero"/>
        <c:crossBetween val="between"/>
        <c:majorUnit val="20"/>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9488954706349912"/>
          <c:y val="7.2018051315014334E-2"/>
          <c:w val="0.43590912374485513"/>
          <c:h val="0.80806283143178503"/>
        </c:manualLayout>
      </c:layout>
      <c:radarChart>
        <c:radarStyle val="marker"/>
        <c:varyColors val="0"/>
        <c:ser>
          <c:idx val="0"/>
          <c:order val="0"/>
          <c:tx>
            <c:strRef>
              <c:f>'Currently attending'!$I$14</c:f>
              <c:strCache>
                <c:ptCount val="1"/>
                <c:pt idx="0">
                  <c:v>Males 10-12</c:v>
                </c:pt>
              </c:strCache>
            </c:strRef>
          </c:tx>
          <c:marker>
            <c:symbol val="none"/>
          </c:marker>
          <c:cat>
            <c:strRef>
              <c:f>'Currently attending'!$H$15:$H$19</c:f>
              <c:strCache>
                <c:ptCount val="5"/>
                <c:pt idx="0">
                  <c:v>Creole</c:v>
                </c:pt>
                <c:pt idx="1">
                  <c:v>Mestizo</c:v>
                </c:pt>
                <c:pt idx="2">
                  <c:v>Garifuna</c:v>
                </c:pt>
                <c:pt idx="3">
                  <c:v>Maya</c:v>
                </c:pt>
                <c:pt idx="4">
                  <c:v>Other</c:v>
                </c:pt>
              </c:strCache>
            </c:strRef>
          </c:cat>
          <c:val>
            <c:numRef>
              <c:f>'Currently attending'!$I$15:$I$19</c:f>
              <c:numCache>
                <c:formatCode>0.0</c:formatCode>
                <c:ptCount val="5"/>
                <c:pt idx="0">
                  <c:v>99</c:v>
                </c:pt>
                <c:pt idx="1">
                  <c:v>99.7</c:v>
                </c:pt>
                <c:pt idx="2">
                  <c:v>97.8</c:v>
                </c:pt>
                <c:pt idx="3">
                  <c:v>100</c:v>
                </c:pt>
                <c:pt idx="4">
                  <c:v>98.4</c:v>
                </c:pt>
              </c:numCache>
            </c:numRef>
          </c:val>
        </c:ser>
        <c:ser>
          <c:idx val="1"/>
          <c:order val="1"/>
          <c:tx>
            <c:strRef>
              <c:f>'Currently attending'!$J$14</c:f>
              <c:strCache>
                <c:ptCount val="1"/>
                <c:pt idx="0">
                  <c:v>Males 13-14</c:v>
                </c:pt>
              </c:strCache>
            </c:strRef>
          </c:tx>
          <c:marker>
            <c:symbol val="none"/>
          </c:marker>
          <c:cat>
            <c:strRef>
              <c:f>'Currently attending'!$H$15:$H$19</c:f>
              <c:strCache>
                <c:ptCount val="5"/>
                <c:pt idx="0">
                  <c:v>Creole</c:v>
                </c:pt>
                <c:pt idx="1">
                  <c:v>Mestizo</c:v>
                </c:pt>
                <c:pt idx="2">
                  <c:v>Garifuna</c:v>
                </c:pt>
                <c:pt idx="3">
                  <c:v>Maya</c:v>
                </c:pt>
                <c:pt idx="4">
                  <c:v>Other</c:v>
                </c:pt>
              </c:strCache>
            </c:strRef>
          </c:cat>
          <c:val>
            <c:numRef>
              <c:f>'Currently attending'!$J$15:$J$19</c:f>
              <c:numCache>
                <c:formatCode>0.0</c:formatCode>
                <c:ptCount val="5"/>
                <c:pt idx="0">
                  <c:v>95.4</c:v>
                </c:pt>
                <c:pt idx="1">
                  <c:v>91.600000000000009</c:v>
                </c:pt>
                <c:pt idx="2">
                  <c:v>100</c:v>
                </c:pt>
                <c:pt idx="3">
                  <c:v>94.1</c:v>
                </c:pt>
                <c:pt idx="4">
                  <c:v>79.5</c:v>
                </c:pt>
              </c:numCache>
            </c:numRef>
          </c:val>
        </c:ser>
        <c:ser>
          <c:idx val="2"/>
          <c:order val="2"/>
          <c:tx>
            <c:strRef>
              <c:f>'Currently attending'!$K$14</c:f>
              <c:strCache>
                <c:ptCount val="1"/>
                <c:pt idx="0">
                  <c:v>Males 15-17</c:v>
                </c:pt>
              </c:strCache>
            </c:strRef>
          </c:tx>
          <c:marker>
            <c:symbol val="none"/>
          </c:marker>
          <c:cat>
            <c:strRef>
              <c:f>'Currently attending'!$H$15:$H$19</c:f>
              <c:strCache>
                <c:ptCount val="5"/>
                <c:pt idx="0">
                  <c:v>Creole</c:v>
                </c:pt>
                <c:pt idx="1">
                  <c:v>Mestizo</c:v>
                </c:pt>
                <c:pt idx="2">
                  <c:v>Garifuna</c:v>
                </c:pt>
                <c:pt idx="3">
                  <c:v>Maya</c:v>
                </c:pt>
                <c:pt idx="4">
                  <c:v>Other</c:v>
                </c:pt>
              </c:strCache>
            </c:strRef>
          </c:cat>
          <c:val>
            <c:numRef>
              <c:f>'Currently attending'!$K$15:$K$19</c:f>
              <c:numCache>
                <c:formatCode>0.0</c:formatCode>
                <c:ptCount val="5"/>
                <c:pt idx="0">
                  <c:v>81.400000000000006</c:v>
                </c:pt>
                <c:pt idx="1">
                  <c:v>60.9</c:v>
                </c:pt>
                <c:pt idx="2">
                  <c:v>89</c:v>
                </c:pt>
                <c:pt idx="3">
                  <c:v>61.3</c:v>
                </c:pt>
                <c:pt idx="4">
                  <c:v>57.1</c:v>
                </c:pt>
              </c:numCache>
            </c:numRef>
          </c:val>
        </c:ser>
        <c:dLbls>
          <c:showLegendKey val="0"/>
          <c:showVal val="0"/>
          <c:showCatName val="0"/>
          <c:showSerName val="0"/>
          <c:showPercent val="0"/>
          <c:showBubbleSize val="0"/>
        </c:dLbls>
        <c:axId val="143547008"/>
        <c:axId val="143556992"/>
      </c:radarChart>
      <c:catAx>
        <c:axId val="143547008"/>
        <c:scaling>
          <c:orientation val="minMax"/>
        </c:scaling>
        <c:delete val="0"/>
        <c:axPos val="b"/>
        <c:majorGridlines/>
        <c:majorTickMark val="out"/>
        <c:minorTickMark val="none"/>
        <c:tickLblPos val="nextTo"/>
        <c:crossAx val="143556992"/>
        <c:crosses val="autoZero"/>
        <c:auto val="1"/>
        <c:lblAlgn val="ctr"/>
        <c:lblOffset val="100"/>
        <c:noMultiLvlLbl val="0"/>
      </c:catAx>
      <c:valAx>
        <c:axId val="143556992"/>
        <c:scaling>
          <c:orientation val="minMax"/>
        </c:scaling>
        <c:delete val="0"/>
        <c:axPos val="l"/>
        <c:majorGridlines/>
        <c:numFmt formatCode="0.0" sourceLinked="1"/>
        <c:majorTickMark val="cross"/>
        <c:minorTickMark val="none"/>
        <c:tickLblPos val="nextTo"/>
        <c:crossAx val="143547008"/>
        <c:crosses val="autoZero"/>
        <c:crossBetween val="between"/>
        <c:majorUnit val="20"/>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lineChart>
        <c:grouping val="standard"/>
        <c:varyColors val="0"/>
        <c:ser>
          <c:idx val="0"/>
          <c:order val="0"/>
          <c:tx>
            <c:strRef>
              <c:f>'Currently attending'!$D$40</c:f>
              <c:strCache>
                <c:ptCount val="1"/>
                <c:pt idx="0">
                  <c:v>Urban Females</c:v>
                </c:pt>
              </c:strCache>
            </c:strRef>
          </c:tx>
          <c:marker>
            <c:symbol val="none"/>
          </c:marker>
          <c:cat>
            <c:numRef>
              <c:f>'Currently attending'!$C$41:$C$48</c:f>
              <c:numCache>
                <c:formatCode>General</c:formatCode>
                <c:ptCount val="8"/>
                <c:pt idx="0">
                  <c:v>10</c:v>
                </c:pt>
                <c:pt idx="1">
                  <c:v>11</c:v>
                </c:pt>
                <c:pt idx="2">
                  <c:v>12</c:v>
                </c:pt>
                <c:pt idx="3">
                  <c:v>13</c:v>
                </c:pt>
                <c:pt idx="4">
                  <c:v>14</c:v>
                </c:pt>
                <c:pt idx="5">
                  <c:v>15</c:v>
                </c:pt>
                <c:pt idx="6">
                  <c:v>16</c:v>
                </c:pt>
                <c:pt idx="7">
                  <c:v>17</c:v>
                </c:pt>
              </c:numCache>
            </c:numRef>
          </c:cat>
          <c:val>
            <c:numRef>
              <c:f>'Currently attending'!$D$41:$D$48</c:f>
              <c:numCache>
                <c:formatCode>0.0</c:formatCode>
                <c:ptCount val="8"/>
                <c:pt idx="0">
                  <c:v>100</c:v>
                </c:pt>
                <c:pt idx="1">
                  <c:v>100</c:v>
                </c:pt>
                <c:pt idx="2">
                  <c:v>100</c:v>
                </c:pt>
                <c:pt idx="3">
                  <c:v>100</c:v>
                </c:pt>
                <c:pt idx="4">
                  <c:v>98.4</c:v>
                </c:pt>
                <c:pt idx="5">
                  <c:v>97</c:v>
                </c:pt>
                <c:pt idx="6">
                  <c:v>92.2</c:v>
                </c:pt>
                <c:pt idx="7">
                  <c:v>67</c:v>
                </c:pt>
              </c:numCache>
            </c:numRef>
          </c:val>
          <c:smooth val="0"/>
        </c:ser>
        <c:ser>
          <c:idx val="1"/>
          <c:order val="1"/>
          <c:tx>
            <c:strRef>
              <c:f>'Currently attending'!$E$40</c:f>
              <c:strCache>
                <c:ptCount val="1"/>
                <c:pt idx="0">
                  <c:v>Rural Females</c:v>
                </c:pt>
              </c:strCache>
            </c:strRef>
          </c:tx>
          <c:marker>
            <c:symbol val="none"/>
          </c:marker>
          <c:cat>
            <c:numRef>
              <c:f>'Currently attending'!$C$41:$C$48</c:f>
              <c:numCache>
                <c:formatCode>General</c:formatCode>
                <c:ptCount val="8"/>
                <c:pt idx="0">
                  <c:v>10</c:v>
                </c:pt>
                <c:pt idx="1">
                  <c:v>11</c:v>
                </c:pt>
                <c:pt idx="2">
                  <c:v>12</c:v>
                </c:pt>
                <c:pt idx="3">
                  <c:v>13</c:v>
                </c:pt>
                <c:pt idx="4">
                  <c:v>14</c:v>
                </c:pt>
                <c:pt idx="5">
                  <c:v>15</c:v>
                </c:pt>
                <c:pt idx="6">
                  <c:v>16</c:v>
                </c:pt>
                <c:pt idx="7">
                  <c:v>17</c:v>
                </c:pt>
              </c:numCache>
            </c:numRef>
          </c:cat>
          <c:val>
            <c:numRef>
              <c:f>'Currently attending'!$E$41:$E$48</c:f>
              <c:numCache>
                <c:formatCode>0.0</c:formatCode>
                <c:ptCount val="8"/>
                <c:pt idx="0">
                  <c:v>98.6</c:v>
                </c:pt>
                <c:pt idx="1">
                  <c:v>98.7</c:v>
                </c:pt>
                <c:pt idx="2">
                  <c:v>98</c:v>
                </c:pt>
                <c:pt idx="3">
                  <c:v>91.5</c:v>
                </c:pt>
                <c:pt idx="4">
                  <c:v>78.2</c:v>
                </c:pt>
                <c:pt idx="5">
                  <c:v>59.9</c:v>
                </c:pt>
                <c:pt idx="6">
                  <c:v>62.7</c:v>
                </c:pt>
                <c:pt idx="7">
                  <c:v>56.100000000000009</c:v>
                </c:pt>
              </c:numCache>
            </c:numRef>
          </c:val>
          <c:smooth val="0"/>
        </c:ser>
        <c:ser>
          <c:idx val="2"/>
          <c:order val="2"/>
          <c:tx>
            <c:strRef>
              <c:f>'Currently attending'!$F$40</c:f>
              <c:strCache>
                <c:ptCount val="1"/>
                <c:pt idx="0">
                  <c:v>Urban Males</c:v>
                </c:pt>
              </c:strCache>
            </c:strRef>
          </c:tx>
          <c:marker>
            <c:symbol val="none"/>
          </c:marker>
          <c:cat>
            <c:numRef>
              <c:f>'Currently attending'!$C$41:$C$48</c:f>
              <c:numCache>
                <c:formatCode>General</c:formatCode>
                <c:ptCount val="8"/>
                <c:pt idx="0">
                  <c:v>10</c:v>
                </c:pt>
                <c:pt idx="1">
                  <c:v>11</c:v>
                </c:pt>
                <c:pt idx="2">
                  <c:v>12</c:v>
                </c:pt>
                <c:pt idx="3">
                  <c:v>13</c:v>
                </c:pt>
                <c:pt idx="4">
                  <c:v>14</c:v>
                </c:pt>
                <c:pt idx="5">
                  <c:v>15</c:v>
                </c:pt>
                <c:pt idx="6">
                  <c:v>16</c:v>
                </c:pt>
                <c:pt idx="7">
                  <c:v>17</c:v>
                </c:pt>
              </c:numCache>
            </c:numRef>
          </c:cat>
          <c:val>
            <c:numRef>
              <c:f>'Currently attending'!$F$41:$F$48</c:f>
              <c:numCache>
                <c:formatCode>0.0</c:formatCode>
                <c:ptCount val="8"/>
                <c:pt idx="0">
                  <c:v>97.6</c:v>
                </c:pt>
                <c:pt idx="1">
                  <c:v>100</c:v>
                </c:pt>
                <c:pt idx="2">
                  <c:v>100</c:v>
                </c:pt>
                <c:pt idx="3">
                  <c:v>96.4</c:v>
                </c:pt>
                <c:pt idx="4">
                  <c:v>96.6</c:v>
                </c:pt>
                <c:pt idx="5">
                  <c:v>92.800000000000011</c:v>
                </c:pt>
                <c:pt idx="6">
                  <c:v>81.8</c:v>
                </c:pt>
                <c:pt idx="7">
                  <c:v>69.3</c:v>
                </c:pt>
              </c:numCache>
            </c:numRef>
          </c:val>
          <c:smooth val="0"/>
        </c:ser>
        <c:ser>
          <c:idx val="3"/>
          <c:order val="3"/>
          <c:tx>
            <c:strRef>
              <c:f>'Currently attending'!$G$40</c:f>
              <c:strCache>
                <c:ptCount val="1"/>
                <c:pt idx="0">
                  <c:v>Rural Males</c:v>
                </c:pt>
              </c:strCache>
            </c:strRef>
          </c:tx>
          <c:marker>
            <c:symbol val="none"/>
          </c:marker>
          <c:cat>
            <c:numRef>
              <c:f>'Currently attending'!$C$41:$C$48</c:f>
              <c:numCache>
                <c:formatCode>General</c:formatCode>
                <c:ptCount val="8"/>
                <c:pt idx="0">
                  <c:v>10</c:v>
                </c:pt>
                <c:pt idx="1">
                  <c:v>11</c:v>
                </c:pt>
                <c:pt idx="2">
                  <c:v>12</c:v>
                </c:pt>
                <c:pt idx="3">
                  <c:v>13</c:v>
                </c:pt>
                <c:pt idx="4">
                  <c:v>14</c:v>
                </c:pt>
                <c:pt idx="5">
                  <c:v>15</c:v>
                </c:pt>
                <c:pt idx="6">
                  <c:v>16</c:v>
                </c:pt>
                <c:pt idx="7">
                  <c:v>17</c:v>
                </c:pt>
              </c:numCache>
            </c:numRef>
          </c:cat>
          <c:val>
            <c:numRef>
              <c:f>'Currently attending'!$G$41:$G$48</c:f>
              <c:numCache>
                <c:formatCode>General</c:formatCode>
                <c:ptCount val="8"/>
                <c:pt idx="2" formatCode="0.0">
                  <c:v>98.6</c:v>
                </c:pt>
                <c:pt idx="3" formatCode="0.0">
                  <c:v>90.3</c:v>
                </c:pt>
                <c:pt idx="4" formatCode="0.0">
                  <c:v>87.7</c:v>
                </c:pt>
                <c:pt idx="5" formatCode="0.0">
                  <c:v>72.400000000000006</c:v>
                </c:pt>
                <c:pt idx="6" formatCode="0.0">
                  <c:v>52.1</c:v>
                </c:pt>
                <c:pt idx="7" formatCode="0.0">
                  <c:v>46.7</c:v>
                </c:pt>
              </c:numCache>
            </c:numRef>
          </c:val>
          <c:smooth val="0"/>
        </c:ser>
        <c:dLbls>
          <c:showLegendKey val="0"/>
          <c:showVal val="0"/>
          <c:showCatName val="0"/>
          <c:showSerName val="0"/>
          <c:showPercent val="0"/>
          <c:showBubbleSize val="0"/>
        </c:dLbls>
        <c:marker val="1"/>
        <c:smooth val="0"/>
        <c:axId val="143583488"/>
        <c:axId val="143585664"/>
      </c:lineChart>
      <c:catAx>
        <c:axId val="143583488"/>
        <c:scaling>
          <c:orientation val="minMax"/>
        </c:scaling>
        <c:delete val="0"/>
        <c:axPos val="b"/>
        <c:title>
          <c:tx>
            <c:rich>
              <a:bodyPr/>
              <a:lstStyle/>
              <a:p>
                <a:pPr>
                  <a:defRPr/>
                </a:pPr>
                <a:r>
                  <a:rPr lang="en-US"/>
                  <a:t>Age</a:t>
                </a:r>
              </a:p>
            </c:rich>
          </c:tx>
          <c:overlay val="0"/>
        </c:title>
        <c:numFmt formatCode="General" sourceLinked="1"/>
        <c:majorTickMark val="out"/>
        <c:minorTickMark val="none"/>
        <c:tickLblPos val="nextTo"/>
        <c:crossAx val="143585664"/>
        <c:crosses val="autoZero"/>
        <c:auto val="1"/>
        <c:lblAlgn val="ctr"/>
        <c:lblOffset val="100"/>
        <c:noMultiLvlLbl val="0"/>
      </c:catAx>
      <c:valAx>
        <c:axId val="143585664"/>
        <c:scaling>
          <c:orientation val="minMax"/>
          <c:max val="100"/>
        </c:scaling>
        <c:delete val="0"/>
        <c:axPos val="l"/>
        <c:majorGridlines/>
        <c:numFmt formatCode="0.0" sourceLinked="1"/>
        <c:majorTickMark val="out"/>
        <c:minorTickMark val="none"/>
        <c:tickLblPos val="nextTo"/>
        <c:crossAx val="143583488"/>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barChart>
        <c:barDir val="col"/>
        <c:grouping val="clustered"/>
        <c:varyColors val="0"/>
        <c:ser>
          <c:idx val="0"/>
          <c:order val="0"/>
          <c:tx>
            <c:strRef>
              <c:f>'Attending - Mothers &amp; HH Ed'!$C$5</c:f>
              <c:strCache>
                <c:ptCount val="1"/>
                <c:pt idx="0">
                  <c:v>None</c:v>
                </c:pt>
              </c:strCache>
            </c:strRef>
          </c:tx>
          <c:invertIfNegative val="0"/>
          <c:cat>
            <c:strRef>
              <c:f>'Attending - Mothers &amp; HH Ed'!$D$4:$I$4</c:f>
              <c:strCache>
                <c:ptCount val="6"/>
                <c:pt idx="0">
                  <c:v>Females 10-12</c:v>
                </c:pt>
                <c:pt idx="1">
                  <c:v>Females 13-14</c:v>
                </c:pt>
                <c:pt idx="2">
                  <c:v>Females 15-17</c:v>
                </c:pt>
                <c:pt idx="3">
                  <c:v>Males 10-12</c:v>
                </c:pt>
                <c:pt idx="4">
                  <c:v>Males 13-14</c:v>
                </c:pt>
                <c:pt idx="5">
                  <c:v>Males 15-17</c:v>
                </c:pt>
              </c:strCache>
            </c:strRef>
          </c:cat>
          <c:val>
            <c:numRef>
              <c:f>'Attending - Mothers &amp; HH Ed'!$D$5:$I$5</c:f>
              <c:numCache>
                <c:formatCode>General</c:formatCode>
                <c:ptCount val="6"/>
                <c:pt idx="0" formatCode="0.0">
                  <c:v>98.1</c:v>
                </c:pt>
                <c:pt idx="1">
                  <c:v>93.8</c:v>
                </c:pt>
                <c:pt idx="2">
                  <c:v>51.6</c:v>
                </c:pt>
                <c:pt idx="3" formatCode="0.0">
                  <c:v>100</c:v>
                </c:pt>
                <c:pt idx="4" formatCode="0.0">
                  <c:v>83.3</c:v>
                </c:pt>
                <c:pt idx="5" formatCode="0.0">
                  <c:v>49.5</c:v>
                </c:pt>
              </c:numCache>
            </c:numRef>
          </c:val>
        </c:ser>
        <c:ser>
          <c:idx val="1"/>
          <c:order val="1"/>
          <c:tx>
            <c:strRef>
              <c:f>'Attending - Mothers &amp; HH Ed'!$C$6</c:f>
              <c:strCache>
                <c:ptCount val="1"/>
                <c:pt idx="0">
                  <c:v>Primary</c:v>
                </c:pt>
              </c:strCache>
            </c:strRef>
          </c:tx>
          <c:invertIfNegative val="0"/>
          <c:cat>
            <c:strRef>
              <c:f>'Attending - Mothers &amp; HH Ed'!$D$4:$I$4</c:f>
              <c:strCache>
                <c:ptCount val="6"/>
                <c:pt idx="0">
                  <c:v>Females 10-12</c:v>
                </c:pt>
                <c:pt idx="1">
                  <c:v>Females 13-14</c:v>
                </c:pt>
                <c:pt idx="2">
                  <c:v>Females 15-17</c:v>
                </c:pt>
                <c:pt idx="3">
                  <c:v>Males 10-12</c:v>
                </c:pt>
                <c:pt idx="4">
                  <c:v>Males 13-14</c:v>
                </c:pt>
                <c:pt idx="5">
                  <c:v>Males 15-17</c:v>
                </c:pt>
              </c:strCache>
            </c:strRef>
          </c:cat>
          <c:val>
            <c:numRef>
              <c:f>'Attending - Mothers &amp; HH Ed'!$D$6:$I$6</c:f>
              <c:numCache>
                <c:formatCode>General</c:formatCode>
                <c:ptCount val="6"/>
                <c:pt idx="0" formatCode="0.0">
                  <c:v>99.8</c:v>
                </c:pt>
                <c:pt idx="1">
                  <c:v>88.3</c:v>
                </c:pt>
                <c:pt idx="2">
                  <c:v>67.8</c:v>
                </c:pt>
                <c:pt idx="3" formatCode="0.0">
                  <c:v>99.5</c:v>
                </c:pt>
                <c:pt idx="4" formatCode="0.0">
                  <c:v>92.7</c:v>
                </c:pt>
                <c:pt idx="5" formatCode="0.0">
                  <c:v>60.6</c:v>
                </c:pt>
              </c:numCache>
            </c:numRef>
          </c:val>
        </c:ser>
        <c:ser>
          <c:idx val="2"/>
          <c:order val="2"/>
          <c:tx>
            <c:strRef>
              <c:f>'Attending - Mothers &amp; HH Ed'!$C$7</c:f>
              <c:strCache>
                <c:ptCount val="1"/>
                <c:pt idx="0">
                  <c:v>Secondary+</c:v>
                </c:pt>
              </c:strCache>
            </c:strRef>
          </c:tx>
          <c:invertIfNegative val="0"/>
          <c:cat>
            <c:strRef>
              <c:f>'Attending - Mothers &amp; HH Ed'!$D$4:$I$4</c:f>
              <c:strCache>
                <c:ptCount val="6"/>
                <c:pt idx="0">
                  <c:v>Females 10-12</c:v>
                </c:pt>
                <c:pt idx="1">
                  <c:v>Females 13-14</c:v>
                </c:pt>
                <c:pt idx="2">
                  <c:v>Females 15-17</c:v>
                </c:pt>
                <c:pt idx="3">
                  <c:v>Males 10-12</c:v>
                </c:pt>
                <c:pt idx="4">
                  <c:v>Males 13-14</c:v>
                </c:pt>
                <c:pt idx="5">
                  <c:v>Males 15-17</c:v>
                </c:pt>
              </c:strCache>
            </c:strRef>
          </c:cat>
          <c:val>
            <c:numRef>
              <c:f>'Attending - Mothers &amp; HH Ed'!$D$7:$I$7</c:f>
              <c:numCache>
                <c:formatCode>General</c:formatCode>
                <c:ptCount val="6"/>
                <c:pt idx="0" formatCode="0.0">
                  <c:v>100</c:v>
                </c:pt>
                <c:pt idx="1">
                  <c:v>98.3</c:v>
                </c:pt>
                <c:pt idx="2">
                  <c:v>95.7</c:v>
                </c:pt>
                <c:pt idx="3" formatCode="0.0">
                  <c:v>99.3</c:v>
                </c:pt>
                <c:pt idx="4" formatCode="0.0">
                  <c:v>98.5</c:v>
                </c:pt>
                <c:pt idx="5" formatCode="0.0">
                  <c:v>91.1</c:v>
                </c:pt>
              </c:numCache>
            </c:numRef>
          </c:val>
        </c:ser>
        <c:dLbls>
          <c:showLegendKey val="0"/>
          <c:showVal val="0"/>
          <c:showCatName val="0"/>
          <c:showSerName val="0"/>
          <c:showPercent val="0"/>
          <c:showBubbleSize val="0"/>
        </c:dLbls>
        <c:gapWidth val="150"/>
        <c:axId val="143738368"/>
        <c:axId val="143739904"/>
      </c:barChart>
      <c:catAx>
        <c:axId val="143738368"/>
        <c:scaling>
          <c:orientation val="minMax"/>
        </c:scaling>
        <c:delete val="0"/>
        <c:axPos val="b"/>
        <c:majorTickMark val="out"/>
        <c:minorTickMark val="none"/>
        <c:tickLblPos val="nextTo"/>
        <c:crossAx val="143739904"/>
        <c:crosses val="autoZero"/>
        <c:auto val="1"/>
        <c:lblAlgn val="ctr"/>
        <c:lblOffset val="100"/>
        <c:noMultiLvlLbl val="0"/>
      </c:catAx>
      <c:valAx>
        <c:axId val="143739904"/>
        <c:scaling>
          <c:orientation val="minMax"/>
          <c:max val="100"/>
        </c:scaling>
        <c:delete val="0"/>
        <c:axPos val="l"/>
        <c:majorGridlines/>
        <c:numFmt formatCode="0.0" sourceLinked="1"/>
        <c:majorTickMark val="out"/>
        <c:minorTickMark val="none"/>
        <c:tickLblPos val="nextTo"/>
        <c:crossAx val="143738368"/>
        <c:crosses val="autoZero"/>
        <c:crossBetween val="between"/>
        <c:majorUnit val="20"/>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9DFAE-5FB6-4B1C-ACFD-9FB180DC4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10663</Words>
  <Characters>60785</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71306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Weiner</dc:creator>
  <cp:lastModifiedBy>UNICEF</cp:lastModifiedBy>
  <cp:revision>2</cp:revision>
  <cp:lastPrinted>2013-04-30T21:33:00Z</cp:lastPrinted>
  <dcterms:created xsi:type="dcterms:W3CDTF">2013-06-05T17:22:00Z</dcterms:created>
  <dcterms:modified xsi:type="dcterms:W3CDTF">2013-06-05T17:22:00Z</dcterms:modified>
</cp:coreProperties>
</file>